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EF" w:rsidRPr="007B3DC4" w:rsidRDefault="001373EF" w:rsidP="00C73453">
      <w:pPr>
        <w:pStyle w:val="2"/>
        <w:spacing w:after="0"/>
        <w:jc w:val="center"/>
        <w:rPr>
          <w:rFonts w:ascii="Times New Roman" w:hAnsi="Times New Roman" w:cs="Times New Roman"/>
          <w:b w:val="0"/>
        </w:rPr>
      </w:pPr>
      <w:r w:rsidRPr="007B3DC4">
        <w:rPr>
          <w:rFonts w:ascii="Times New Roman" w:hAnsi="Times New Roman" w:cs="Times New Roman"/>
          <w:noProof/>
        </w:rPr>
        <w:drawing>
          <wp:inline distT="0" distB="0" distL="0" distR="0" wp14:anchorId="6DFDB15E" wp14:editId="388A43A8">
            <wp:extent cx="389890" cy="4756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890" cy="475615"/>
                    </a:xfrm>
                    <a:prstGeom prst="rect">
                      <a:avLst/>
                    </a:prstGeom>
                    <a:noFill/>
                  </pic:spPr>
                </pic:pic>
              </a:graphicData>
            </a:graphic>
          </wp:inline>
        </w:drawing>
      </w:r>
      <w:r>
        <w:rPr>
          <w:rStyle w:val="FontStyle13"/>
        </w:rPr>
        <w:t xml:space="preserve">    </w:t>
      </w:r>
      <w:r w:rsidRPr="007B3DC4">
        <w:rPr>
          <w:rFonts w:ascii="Times New Roman" w:hAnsi="Times New Roman" w:cs="Times New Roman"/>
        </w:rPr>
        <w:br w:type="textWrapping" w:clear="all"/>
      </w:r>
      <w:r w:rsidRPr="00C73453">
        <w:rPr>
          <w:rFonts w:ascii="Times New Roman" w:hAnsi="Times New Roman" w:cs="Times New Roman"/>
          <w:i w:val="0"/>
        </w:rPr>
        <w:t>СОВЕТ ДЕПУТАТОВ</w:t>
      </w:r>
    </w:p>
    <w:p w:rsidR="001373EF" w:rsidRPr="007B3DC4" w:rsidRDefault="001373EF" w:rsidP="00C73453">
      <w:pPr>
        <w:spacing w:after="0" w:line="240" w:lineRule="auto"/>
        <w:jc w:val="center"/>
        <w:rPr>
          <w:rFonts w:ascii="Times New Roman" w:hAnsi="Times New Roman" w:cs="Times New Roman"/>
          <w:b/>
          <w:sz w:val="28"/>
          <w:szCs w:val="28"/>
        </w:rPr>
      </w:pPr>
      <w:r w:rsidRPr="007B3DC4">
        <w:rPr>
          <w:rFonts w:ascii="Times New Roman" w:hAnsi="Times New Roman" w:cs="Times New Roman"/>
          <w:b/>
          <w:sz w:val="28"/>
          <w:szCs w:val="28"/>
        </w:rPr>
        <w:t>МУНИЦИПАЛЬНОГО ОБРАЗОВАНИЯ</w:t>
      </w:r>
    </w:p>
    <w:p w:rsidR="001373EF" w:rsidRPr="007B3DC4" w:rsidRDefault="001373EF" w:rsidP="001373EF">
      <w:pPr>
        <w:spacing w:after="0" w:line="240" w:lineRule="auto"/>
        <w:jc w:val="center"/>
        <w:rPr>
          <w:rFonts w:ascii="Times New Roman" w:hAnsi="Times New Roman" w:cs="Times New Roman"/>
          <w:b/>
          <w:sz w:val="28"/>
          <w:szCs w:val="28"/>
        </w:rPr>
      </w:pPr>
      <w:r w:rsidRPr="007B3DC4">
        <w:rPr>
          <w:rFonts w:ascii="Times New Roman" w:hAnsi="Times New Roman" w:cs="Times New Roman"/>
          <w:b/>
          <w:sz w:val="28"/>
          <w:szCs w:val="28"/>
        </w:rPr>
        <w:t>ЭНЕРГЕТИКСКИЙ ПОССОВЕТ НОВООРСКОГО РАЙОНА ОРЕНБУРГСКОЙ ОБЛАСТИ</w:t>
      </w:r>
    </w:p>
    <w:p w:rsidR="001373EF" w:rsidRPr="00FA128D" w:rsidRDefault="001373EF" w:rsidP="001373EF">
      <w:pPr>
        <w:spacing w:after="0"/>
        <w:jc w:val="center"/>
        <w:rPr>
          <w:rFonts w:ascii="Times New Roman" w:hAnsi="Times New Roman" w:cs="Times New Roman"/>
          <w:b/>
          <w:sz w:val="28"/>
          <w:szCs w:val="28"/>
        </w:rPr>
      </w:pPr>
      <w:r>
        <w:rPr>
          <w:rFonts w:ascii="Times New Roman" w:hAnsi="Times New Roman" w:cs="Times New Roman"/>
          <w:b/>
          <w:sz w:val="28"/>
          <w:szCs w:val="28"/>
        </w:rPr>
        <w:t>ЧЕТВ</w:t>
      </w:r>
      <w:r w:rsidR="00803D62">
        <w:rPr>
          <w:rFonts w:ascii="Times New Roman" w:hAnsi="Times New Roman" w:cs="Times New Roman"/>
          <w:b/>
          <w:sz w:val="28"/>
          <w:szCs w:val="28"/>
        </w:rPr>
        <w:t>Е</w:t>
      </w:r>
      <w:r>
        <w:rPr>
          <w:rFonts w:ascii="Times New Roman" w:hAnsi="Times New Roman" w:cs="Times New Roman"/>
          <w:b/>
          <w:sz w:val="28"/>
          <w:szCs w:val="28"/>
        </w:rPr>
        <w:t>РТЫЙ</w:t>
      </w:r>
      <w:r w:rsidRPr="00FA128D">
        <w:rPr>
          <w:rFonts w:ascii="Times New Roman" w:hAnsi="Times New Roman" w:cs="Times New Roman"/>
          <w:b/>
          <w:sz w:val="28"/>
          <w:szCs w:val="28"/>
        </w:rPr>
        <w:t xml:space="preserve"> СОЗЫВ</w:t>
      </w:r>
    </w:p>
    <w:p w:rsidR="001373EF" w:rsidRPr="007B3DC4" w:rsidRDefault="001373EF" w:rsidP="001373EF">
      <w:pPr>
        <w:spacing w:after="0"/>
        <w:jc w:val="center"/>
        <w:rPr>
          <w:rFonts w:ascii="Times New Roman" w:hAnsi="Times New Roman" w:cs="Times New Roman"/>
          <w:b/>
          <w:sz w:val="32"/>
          <w:szCs w:val="32"/>
        </w:rPr>
      </w:pPr>
      <w:proofErr w:type="gramStart"/>
      <w:r w:rsidRPr="007B3DC4">
        <w:rPr>
          <w:rFonts w:ascii="Times New Roman" w:hAnsi="Times New Roman" w:cs="Times New Roman"/>
          <w:b/>
          <w:sz w:val="32"/>
          <w:szCs w:val="32"/>
        </w:rPr>
        <w:t>Р</w:t>
      </w:r>
      <w:proofErr w:type="gramEnd"/>
      <w:r w:rsidRPr="007B3DC4">
        <w:rPr>
          <w:rFonts w:ascii="Times New Roman" w:hAnsi="Times New Roman" w:cs="Times New Roman"/>
          <w:b/>
          <w:sz w:val="32"/>
          <w:szCs w:val="32"/>
        </w:rPr>
        <w:t xml:space="preserve"> Е Ш Е Н И Е </w:t>
      </w:r>
    </w:p>
    <w:p w:rsidR="001373EF" w:rsidRPr="00B258F1" w:rsidRDefault="001373EF" w:rsidP="001373EF">
      <w:pPr>
        <w:pBdr>
          <w:bottom w:val="thickThinSmallGap" w:sz="12" w:space="1" w:color="auto"/>
        </w:pBdr>
        <w:rPr>
          <w:rFonts w:ascii="Times New Roman" w:hAnsi="Times New Roman" w:cs="Times New Roman"/>
          <w:sz w:val="2"/>
          <w:szCs w:val="2"/>
        </w:rPr>
      </w:pPr>
    </w:p>
    <w:p w:rsidR="001373EF" w:rsidRDefault="001373EF" w:rsidP="001373EF">
      <w:pPr>
        <w:spacing w:after="0" w:line="240" w:lineRule="auto"/>
        <w:jc w:val="center"/>
        <w:rPr>
          <w:rFonts w:ascii="Times New Roman" w:hAnsi="Times New Roman" w:cs="Times New Roman"/>
          <w:sz w:val="28"/>
          <w:szCs w:val="28"/>
        </w:rPr>
      </w:pPr>
    </w:p>
    <w:p w:rsidR="001373EF" w:rsidRPr="00803D62" w:rsidRDefault="00B258F1" w:rsidP="00C73453">
      <w:pPr>
        <w:spacing w:after="0" w:line="240" w:lineRule="auto"/>
        <w:jc w:val="center"/>
        <w:rPr>
          <w:rFonts w:ascii="Times New Roman" w:hAnsi="Times New Roman" w:cs="Times New Roman"/>
          <w:sz w:val="28"/>
          <w:szCs w:val="28"/>
        </w:rPr>
      </w:pPr>
      <w:r w:rsidRPr="00B258F1">
        <w:rPr>
          <w:rFonts w:ascii="Times New Roman" w:hAnsi="Times New Roman" w:cs="Times New Roman"/>
          <w:sz w:val="28"/>
          <w:szCs w:val="28"/>
          <w:u w:val="single"/>
        </w:rPr>
        <w:t>29.11.2021</w:t>
      </w:r>
      <w:r w:rsidR="001373EF" w:rsidRPr="00803D62">
        <w:rPr>
          <w:rFonts w:ascii="Times New Roman" w:hAnsi="Times New Roman" w:cs="Times New Roman"/>
          <w:sz w:val="28"/>
          <w:szCs w:val="28"/>
        </w:rPr>
        <w:t xml:space="preserve">     </w:t>
      </w:r>
      <w:r>
        <w:rPr>
          <w:rFonts w:ascii="Times New Roman" w:hAnsi="Times New Roman" w:cs="Times New Roman"/>
          <w:sz w:val="28"/>
          <w:szCs w:val="28"/>
        </w:rPr>
        <w:t xml:space="preserve">             </w:t>
      </w:r>
      <w:r w:rsidR="001373EF" w:rsidRPr="00803D62">
        <w:rPr>
          <w:rFonts w:ascii="Times New Roman" w:hAnsi="Times New Roman" w:cs="Times New Roman"/>
          <w:sz w:val="28"/>
          <w:szCs w:val="28"/>
        </w:rPr>
        <w:t xml:space="preserve">          п. Энергетик      </w:t>
      </w:r>
      <w:r>
        <w:rPr>
          <w:rFonts w:ascii="Times New Roman" w:hAnsi="Times New Roman" w:cs="Times New Roman"/>
          <w:sz w:val="28"/>
          <w:szCs w:val="28"/>
        </w:rPr>
        <w:t xml:space="preserve">        </w:t>
      </w:r>
      <w:r w:rsidR="001373EF" w:rsidRPr="00803D62">
        <w:rPr>
          <w:rFonts w:ascii="Times New Roman" w:hAnsi="Times New Roman" w:cs="Times New Roman"/>
          <w:sz w:val="28"/>
          <w:szCs w:val="28"/>
        </w:rPr>
        <w:t xml:space="preserve">               </w:t>
      </w:r>
      <w:r w:rsidR="001373EF" w:rsidRPr="00B258F1">
        <w:rPr>
          <w:rFonts w:ascii="Times New Roman" w:hAnsi="Times New Roman" w:cs="Times New Roman"/>
          <w:sz w:val="28"/>
          <w:szCs w:val="28"/>
          <w:u w:val="single"/>
        </w:rPr>
        <w:t>№</w:t>
      </w:r>
      <w:r>
        <w:rPr>
          <w:rFonts w:ascii="Times New Roman" w:hAnsi="Times New Roman" w:cs="Times New Roman"/>
          <w:sz w:val="28"/>
          <w:szCs w:val="28"/>
          <w:u w:val="single"/>
        </w:rPr>
        <w:t xml:space="preserve"> 52</w:t>
      </w:r>
    </w:p>
    <w:p w:rsidR="001373EF" w:rsidRPr="007B3DC4" w:rsidRDefault="001373EF" w:rsidP="001373EF">
      <w:pPr>
        <w:pStyle w:val="a3"/>
        <w:jc w:val="both"/>
        <w:rPr>
          <w:sz w:val="2"/>
          <w:szCs w:val="2"/>
        </w:rPr>
      </w:pPr>
    </w:p>
    <w:p w:rsidR="001373EF" w:rsidRDefault="001373EF" w:rsidP="001373EF">
      <w:pPr>
        <w:pStyle w:val="a3"/>
        <w:tabs>
          <w:tab w:val="left" w:pos="9781"/>
        </w:tabs>
        <w:jc w:val="center"/>
        <w:rPr>
          <w:rStyle w:val="FontStyle20"/>
          <w:sz w:val="28"/>
          <w:szCs w:val="28"/>
        </w:rPr>
      </w:pPr>
    </w:p>
    <w:p w:rsidR="00803D62" w:rsidRPr="00B258F1" w:rsidRDefault="00803D62" w:rsidP="001373EF">
      <w:pPr>
        <w:pStyle w:val="a3"/>
        <w:tabs>
          <w:tab w:val="left" w:pos="9781"/>
        </w:tabs>
        <w:jc w:val="center"/>
        <w:rPr>
          <w:rStyle w:val="FontStyle20"/>
          <w:sz w:val="16"/>
          <w:szCs w:val="16"/>
        </w:rPr>
      </w:pPr>
    </w:p>
    <w:p w:rsidR="001373EF" w:rsidRDefault="001373EF" w:rsidP="001373EF">
      <w:pPr>
        <w:pStyle w:val="a3"/>
        <w:tabs>
          <w:tab w:val="left" w:pos="9781"/>
        </w:tabs>
        <w:jc w:val="center"/>
        <w:rPr>
          <w:rStyle w:val="FontStyle20"/>
          <w:sz w:val="28"/>
          <w:szCs w:val="28"/>
        </w:rPr>
      </w:pPr>
      <w:r>
        <w:rPr>
          <w:rStyle w:val="FontStyle20"/>
          <w:sz w:val="28"/>
          <w:szCs w:val="28"/>
        </w:rPr>
        <w:t>Об установлении налоговых ставок налога на имущество физических лиц в 2022 году</w:t>
      </w:r>
    </w:p>
    <w:p w:rsidR="001373EF" w:rsidRPr="00E37496" w:rsidRDefault="001373EF" w:rsidP="001373EF">
      <w:pPr>
        <w:pStyle w:val="a3"/>
        <w:tabs>
          <w:tab w:val="left" w:pos="9781"/>
        </w:tabs>
        <w:jc w:val="center"/>
        <w:rPr>
          <w:rStyle w:val="FontStyle20"/>
          <w:sz w:val="28"/>
          <w:szCs w:val="28"/>
        </w:rPr>
      </w:pPr>
    </w:p>
    <w:p w:rsidR="001373EF" w:rsidRPr="00F80054" w:rsidRDefault="001373EF" w:rsidP="001373EF">
      <w:pPr>
        <w:pStyle w:val="a3"/>
        <w:tabs>
          <w:tab w:val="left" w:pos="0"/>
        </w:tabs>
        <w:ind w:firstLine="567"/>
        <w:jc w:val="both"/>
        <w:rPr>
          <w:rStyle w:val="FontStyle21"/>
          <w:color w:val="FF0000"/>
          <w:sz w:val="28"/>
          <w:szCs w:val="28"/>
        </w:rPr>
      </w:pPr>
      <w:r>
        <w:rPr>
          <w:rStyle w:val="FontStyle20"/>
          <w:sz w:val="28"/>
          <w:szCs w:val="28"/>
        </w:rPr>
        <w:t>Н</w:t>
      </w:r>
      <w:r w:rsidRPr="00A14FAD">
        <w:rPr>
          <w:rStyle w:val="FontStyle20"/>
          <w:sz w:val="28"/>
          <w:szCs w:val="28"/>
        </w:rPr>
        <w:t xml:space="preserve">а основании </w:t>
      </w:r>
      <w:r>
        <w:rPr>
          <w:rStyle w:val="FontStyle20"/>
          <w:sz w:val="28"/>
          <w:szCs w:val="28"/>
        </w:rPr>
        <w:t xml:space="preserve">пункта 2 части 1 </w:t>
      </w:r>
      <w:r w:rsidRPr="00A14FAD">
        <w:rPr>
          <w:rStyle w:val="FontStyle20"/>
          <w:sz w:val="28"/>
          <w:szCs w:val="28"/>
        </w:rPr>
        <w:t xml:space="preserve">статьи 14 Федерального закона от </w:t>
      </w:r>
      <w:r>
        <w:rPr>
          <w:rStyle w:val="FontStyle13"/>
          <w:sz w:val="28"/>
          <w:szCs w:val="28"/>
        </w:rPr>
        <w:t>06.10.2003 №131-</w:t>
      </w:r>
      <w:r w:rsidRPr="00944862">
        <w:rPr>
          <w:rStyle w:val="FontStyle13"/>
          <w:sz w:val="28"/>
          <w:szCs w:val="28"/>
        </w:rPr>
        <w:t xml:space="preserve">ФЗ «Об общих принципах организации местного самоуправления в Российской Федерации», </w:t>
      </w:r>
      <w:r w:rsidRPr="00FC2E21">
        <w:rPr>
          <w:rStyle w:val="FontStyle13"/>
          <w:sz w:val="28"/>
          <w:szCs w:val="28"/>
        </w:rPr>
        <w:t xml:space="preserve">руководствуясь </w:t>
      </w:r>
      <w:r w:rsidRPr="00944862">
        <w:rPr>
          <w:rStyle w:val="FontStyle13"/>
          <w:sz w:val="28"/>
          <w:szCs w:val="28"/>
        </w:rPr>
        <w:t>Налоговым кодексом Российской Федераци</w:t>
      </w:r>
      <w:r w:rsidRPr="00F863BD">
        <w:rPr>
          <w:rStyle w:val="FontStyle13"/>
          <w:sz w:val="28"/>
          <w:szCs w:val="28"/>
        </w:rPr>
        <w:t>и,</w:t>
      </w:r>
      <w:r w:rsidRPr="00944862">
        <w:rPr>
          <w:rStyle w:val="FontStyle13"/>
          <w:color w:val="FF0000"/>
          <w:sz w:val="28"/>
          <w:szCs w:val="28"/>
        </w:rPr>
        <w:t xml:space="preserve"> </w:t>
      </w:r>
      <w:r w:rsidRPr="00FC2E21">
        <w:rPr>
          <w:rStyle w:val="FontStyle13"/>
          <w:sz w:val="28"/>
          <w:szCs w:val="28"/>
        </w:rPr>
        <w:t>законом Оренбургской области от 12.11.2015 №3457/971-</w:t>
      </w:r>
      <w:r w:rsidRPr="00FC2E21">
        <w:rPr>
          <w:rStyle w:val="FontStyle13"/>
          <w:sz w:val="28"/>
          <w:szCs w:val="28"/>
          <w:lang w:val="en-US"/>
        </w:rPr>
        <w:t>V</w:t>
      </w:r>
      <w:r w:rsidRPr="00FC2E21">
        <w:rPr>
          <w:rStyle w:val="FontStyle13"/>
          <w:sz w:val="28"/>
          <w:szCs w:val="28"/>
        </w:rPr>
        <w:t xml:space="preserve">-ОЗ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статьями 5, 22, 27 Устава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w:t>
      </w:r>
      <w:r w:rsidRPr="00944862">
        <w:rPr>
          <w:rStyle w:val="FontStyle13"/>
          <w:sz w:val="28"/>
          <w:szCs w:val="28"/>
        </w:rPr>
        <w:t>поссовет Новоорского района Оренбургской области,</w:t>
      </w:r>
      <w:r w:rsidRPr="00D32AB9">
        <w:rPr>
          <w:color w:val="FF0000"/>
          <w:sz w:val="28"/>
          <w:szCs w:val="28"/>
        </w:rPr>
        <w:t xml:space="preserve"> </w:t>
      </w:r>
    </w:p>
    <w:p w:rsidR="001373EF" w:rsidRPr="00B258F1" w:rsidRDefault="001373EF" w:rsidP="001373EF">
      <w:pPr>
        <w:pStyle w:val="a3"/>
        <w:tabs>
          <w:tab w:val="left" w:pos="142"/>
        </w:tabs>
        <w:ind w:left="142" w:firstLine="425"/>
        <w:jc w:val="both"/>
        <w:rPr>
          <w:rStyle w:val="FontStyle21"/>
          <w:sz w:val="2"/>
          <w:szCs w:val="2"/>
        </w:rPr>
      </w:pPr>
    </w:p>
    <w:p w:rsidR="001373EF" w:rsidRDefault="001373EF" w:rsidP="001373EF">
      <w:pPr>
        <w:pStyle w:val="a3"/>
        <w:tabs>
          <w:tab w:val="left" w:pos="142"/>
          <w:tab w:val="left" w:pos="5670"/>
        </w:tabs>
        <w:ind w:left="142" w:firstLine="425"/>
        <w:jc w:val="center"/>
        <w:rPr>
          <w:rStyle w:val="FontStyle21"/>
          <w:sz w:val="28"/>
          <w:szCs w:val="28"/>
        </w:rPr>
      </w:pPr>
      <w:proofErr w:type="gramStart"/>
      <w:r>
        <w:rPr>
          <w:rStyle w:val="FontStyle21"/>
          <w:sz w:val="28"/>
          <w:szCs w:val="28"/>
        </w:rPr>
        <w:t>Р</w:t>
      </w:r>
      <w:proofErr w:type="gramEnd"/>
      <w:r>
        <w:rPr>
          <w:rStyle w:val="FontStyle21"/>
          <w:sz w:val="28"/>
          <w:szCs w:val="28"/>
        </w:rPr>
        <w:t xml:space="preserve"> Е Ш И Л:</w:t>
      </w:r>
    </w:p>
    <w:p w:rsidR="001373EF" w:rsidRPr="00174F45" w:rsidRDefault="001373EF" w:rsidP="001373EF">
      <w:pPr>
        <w:pStyle w:val="a3"/>
        <w:tabs>
          <w:tab w:val="left" w:pos="142"/>
        </w:tabs>
        <w:ind w:left="142" w:firstLine="425"/>
        <w:jc w:val="both"/>
        <w:rPr>
          <w:rStyle w:val="FontStyle20"/>
          <w:sz w:val="16"/>
          <w:szCs w:val="16"/>
        </w:rPr>
      </w:pPr>
    </w:p>
    <w:p w:rsidR="001373EF" w:rsidRPr="00FC2E21" w:rsidRDefault="001373EF" w:rsidP="001373EF">
      <w:pPr>
        <w:pStyle w:val="Style5"/>
        <w:widowControl/>
        <w:spacing w:line="240" w:lineRule="auto"/>
        <w:ind w:firstLine="708"/>
        <w:rPr>
          <w:rStyle w:val="FontStyle13"/>
          <w:sz w:val="28"/>
          <w:szCs w:val="28"/>
        </w:rPr>
      </w:pPr>
      <w:r>
        <w:rPr>
          <w:rStyle w:val="FontStyle13"/>
          <w:sz w:val="28"/>
          <w:szCs w:val="28"/>
        </w:rPr>
        <w:t>1</w:t>
      </w:r>
      <w:r w:rsidRPr="00FC2E21">
        <w:rPr>
          <w:rStyle w:val="FontStyle13"/>
          <w:sz w:val="28"/>
          <w:szCs w:val="28"/>
        </w:rPr>
        <w:t xml:space="preserve">.  </w:t>
      </w:r>
      <w:r w:rsidRPr="00174F45">
        <w:rPr>
          <w:rStyle w:val="FontStyle20"/>
          <w:sz w:val="28"/>
          <w:szCs w:val="28"/>
        </w:rPr>
        <w:t>Установить и ввести в действие на территории муниципального образования Энергетикский поссовет Новоорского района Оренбургской области с 01 января 2022 года</w:t>
      </w:r>
      <w:r w:rsidRPr="00FC2E21">
        <w:rPr>
          <w:rStyle w:val="FontStyle13"/>
          <w:sz w:val="28"/>
          <w:szCs w:val="28"/>
        </w:rPr>
        <w:t xml:space="preserve"> следующие  ставки налога на имущество физических лиц в зависимости от налоговой базы, исходя из кадастровой  стоимости:</w:t>
      </w:r>
    </w:p>
    <w:tbl>
      <w:tblPr>
        <w:tblpPr w:leftFromText="180" w:rightFromText="180" w:vertAnchor="text" w:horzAnchor="margin" w:tblpX="108" w:tblpY="23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518"/>
      </w:tblGrid>
      <w:tr w:rsidR="001373EF" w:rsidRPr="00FC2E21" w:rsidTr="00D61286">
        <w:trPr>
          <w:trHeight w:val="696"/>
        </w:trPr>
        <w:tc>
          <w:tcPr>
            <w:tcW w:w="6804" w:type="dxa"/>
            <w:tcBorders>
              <w:top w:val="single" w:sz="4" w:space="0" w:color="000000"/>
              <w:left w:val="single" w:sz="4" w:space="0" w:color="000000"/>
              <w:bottom w:val="single" w:sz="4" w:space="0" w:color="000000"/>
              <w:right w:val="single" w:sz="4" w:space="0" w:color="000000"/>
            </w:tcBorders>
            <w:vAlign w:val="center"/>
            <w:hideMark/>
          </w:tcPr>
          <w:p w:rsidR="001373EF" w:rsidRPr="00CA7C16" w:rsidRDefault="001373EF" w:rsidP="00D61286">
            <w:pPr>
              <w:pStyle w:val="Style6"/>
              <w:widowControl/>
              <w:tabs>
                <w:tab w:val="left" w:pos="1392"/>
              </w:tabs>
              <w:spacing w:line="240" w:lineRule="auto"/>
              <w:ind w:firstLine="0"/>
              <w:jc w:val="center"/>
              <w:rPr>
                <w:rStyle w:val="FontStyle13"/>
                <w:b/>
                <w:sz w:val="28"/>
                <w:szCs w:val="28"/>
              </w:rPr>
            </w:pPr>
            <w:r w:rsidRPr="00CA7C16">
              <w:rPr>
                <w:rStyle w:val="FontStyle13"/>
                <w:b/>
                <w:sz w:val="28"/>
                <w:szCs w:val="28"/>
              </w:rPr>
              <w:t>Объекты налогообложения</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1373EF" w:rsidRPr="00CA7C16" w:rsidRDefault="001373EF" w:rsidP="00D61286">
            <w:pPr>
              <w:pStyle w:val="Style6"/>
              <w:widowControl/>
              <w:tabs>
                <w:tab w:val="left" w:pos="1392"/>
              </w:tabs>
              <w:spacing w:line="240" w:lineRule="auto"/>
              <w:ind w:firstLine="0"/>
              <w:jc w:val="center"/>
              <w:rPr>
                <w:rStyle w:val="FontStyle13"/>
                <w:b/>
                <w:sz w:val="28"/>
                <w:szCs w:val="28"/>
              </w:rPr>
            </w:pPr>
            <w:r w:rsidRPr="00CA7C16">
              <w:rPr>
                <w:rStyle w:val="FontStyle13"/>
                <w:b/>
                <w:sz w:val="28"/>
                <w:szCs w:val="28"/>
              </w:rPr>
              <w:t>Ставка налога</w:t>
            </w:r>
          </w:p>
        </w:tc>
      </w:tr>
      <w:tr w:rsidR="001373EF" w:rsidRPr="00FC2E21" w:rsidTr="00B258F1">
        <w:trPr>
          <w:trHeight w:val="416"/>
        </w:trPr>
        <w:tc>
          <w:tcPr>
            <w:tcW w:w="6804" w:type="dxa"/>
            <w:tcBorders>
              <w:top w:val="single" w:sz="4" w:space="0" w:color="000000"/>
              <w:left w:val="single" w:sz="4" w:space="0" w:color="000000"/>
              <w:bottom w:val="single" w:sz="4" w:space="0" w:color="000000"/>
              <w:right w:val="single" w:sz="4" w:space="0" w:color="000000"/>
            </w:tcBorders>
            <w:vAlign w:val="center"/>
          </w:tcPr>
          <w:p w:rsidR="001373EF" w:rsidRPr="00CA7C16" w:rsidRDefault="001373EF" w:rsidP="004B2992">
            <w:pPr>
              <w:pStyle w:val="Style6"/>
              <w:widowControl/>
              <w:tabs>
                <w:tab w:val="left" w:pos="1392"/>
              </w:tabs>
              <w:spacing w:line="240" w:lineRule="auto"/>
              <w:ind w:firstLine="0"/>
              <w:jc w:val="both"/>
              <w:rPr>
                <w:rStyle w:val="FontStyle13"/>
                <w:b/>
                <w:sz w:val="28"/>
                <w:szCs w:val="28"/>
              </w:rPr>
            </w:pPr>
            <w:r w:rsidRPr="00CA7C16">
              <w:rPr>
                <w:rStyle w:val="FontStyle13"/>
                <w:sz w:val="28"/>
                <w:szCs w:val="28"/>
              </w:rPr>
              <w:t xml:space="preserve">Жилые дома, части жилых домов, квартир, части квартир, комнат, объекты незавершенного строительства, в случае, если проектируемым назначением таких объектов является жилой дом; единые недвижимые комплексы, в состав которых входит хотя бы один жилой дом, гаражи и </w:t>
            </w:r>
            <w:proofErr w:type="spellStart"/>
            <w:r w:rsidRPr="00CA7C16">
              <w:rPr>
                <w:rStyle w:val="FontStyle13"/>
                <w:sz w:val="28"/>
                <w:szCs w:val="28"/>
              </w:rPr>
              <w:t>машино</w:t>
            </w:r>
            <w:proofErr w:type="spellEnd"/>
            <w:r w:rsidRPr="00CA7C16">
              <w:rPr>
                <w:rStyle w:val="FontStyle13"/>
                <w:sz w:val="28"/>
                <w:szCs w:val="28"/>
              </w:rPr>
              <w:t>-</w:t>
            </w:r>
            <w:r w:rsidRPr="00CA7C16">
              <w:rPr>
                <w:rStyle w:val="FontStyle13"/>
                <w:sz w:val="28"/>
                <w:szCs w:val="28"/>
              </w:rPr>
              <w:lastRenderedPageBreak/>
              <w:t xml:space="preserve">места, в том числе расположенные в объектах </w:t>
            </w:r>
            <w:proofErr w:type="spellStart"/>
            <w:r w:rsidRPr="00CA7C16">
              <w:rPr>
                <w:rStyle w:val="FontStyle13"/>
                <w:sz w:val="28"/>
                <w:szCs w:val="28"/>
              </w:rPr>
              <w:t>налого</w:t>
            </w:r>
            <w:proofErr w:type="spellEnd"/>
            <w:r w:rsidR="004B2992">
              <w:rPr>
                <w:rStyle w:val="FontStyle13"/>
                <w:sz w:val="28"/>
                <w:szCs w:val="28"/>
              </w:rPr>
              <w:t>-</w:t>
            </w:r>
          </w:p>
        </w:tc>
        <w:tc>
          <w:tcPr>
            <w:tcW w:w="2518" w:type="dxa"/>
            <w:tcBorders>
              <w:top w:val="single" w:sz="4" w:space="0" w:color="000000"/>
              <w:left w:val="single" w:sz="4" w:space="0" w:color="000000"/>
              <w:bottom w:val="single" w:sz="4" w:space="0" w:color="000000"/>
              <w:right w:val="single" w:sz="4" w:space="0" w:color="000000"/>
            </w:tcBorders>
            <w:vAlign w:val="center"/>
          </w:tcPr>
          <w:p w:rsidR="001373EF" w:rsidRPr="00CA7C16" w:rsidRDefault="004B2992" w:rsidP="00D61286">
            <w:pPr>
              <w:pStyle w:val="Style6"/>
              <w:widowControl/>
              <w:tabs>
                <w:tab w:val="left" w:pos="1392"/>
              </w:tabs>
              <w:spacing w:line="240" w:lineRule="auto"/>
              <w:ind w:firstLine="0"/>
              <w:jc w:val="center"/>
              <w:rPr>
                <w:rStyle w:val="FontStyle13"/>
                <w:b/>
                <w:sz w:val="28"/>
                <w:szCs w:val="28"/>
              </w:rPr>
            </w:pPr>
            <w:r w:rsidRPr="00CA7C16">
              <w:rPr>
                <w:rStyle w:val="FontStyle13"/>
                <w:sz w:val="28"/>
                <w:szCs w:val="28"/>
              </w:rPr>
              <w:lastRenderedPageBreak/>
              <w:t>0,1 процента</w:t>
            </w:r>
          </w:p>
        </w:tc>
      </w:tr>
      <w:tr w:rsidR="001373EF" w:rsidRPr="00FC2E21" w:rsidTr="001373EF">
        <w:trPr>
          <w:trHeight w:val="1691"/>
        </w:trPr>
        <w:tc>
          <w:tcPr>
            <w:tcW w:w="6804" w:type="dxa"/>
            <w:tcBorders>
              <w:top w:val="single" w:sz="4" w:space="0" w:color="000000"/>
              <w:left w:val="single" w:sz="4" w:space="0" w:color="000000"/>
              <w:bottom w:val="single" w:sz="4" w:space="0" w:color="000000"/>
              <w:right w:val="single" w:sz="4" w:space="0" w:color="000000"/>
            </w:tcBorders>
            <w:vAlign w:val="center"/>
            <w:hideMark/>
          </w:tcPr>
          <w:p w:rsidR="001373EF" w:rsidRPr="00CA7C16" w:rsidRDefault="004B2992" w:rsidP="00D61286">
            <w:pPr>
              <w:pStyle w:val="Style6"/>
              <w:widowControl/>
              <w:tabs>
                <w:tab w:val="left" w:pos="1392"/>
              </w:tabs>
              <w:spacing w:line="240" w:lineRule="auto"/>
              <w:ind w:firstLine="0"/>
              <w:jc w:val="both"/>
              <w:rPr>
                <w:rStyle w:val="FontStyle13"/>
                <w:sz w:val="28"/>
                <w:szCs w:val="28"/>
              </w:rPr>
            </w:pPr>
            <w:r w:rsidRPr="00CA7C16">
              <w:rPr>
                <w:rStyle w:val="FontStyle13"/>
                <w:sz w:val="28"/>
                <w:szCs w:val="28"/>
              </w:rPr>
              <w:lastRenderedPageBreak/>
              <w:t>обложения, указанных подпункте 2 пункта 2</w:t>
            </w:r>
            <w:r>
              <w:rPr>
                <w:rStyle w:val="FontStyle13"/>
                <w:sz w:val="28"/>
                <w:szCs w:val="28"/>
              </w:rPr>
              <w:t xml:space="preserve"> </w:t>
            </w:r>
            <w:r w:rsidR="001373EF" w:rsidRPr="00CA7C16">
              <w:rPr>
                <w:rStyle w:val="FontStyle13"/>
                <w:sz w:val="28"/>
                <w:szCs w:val="28"/>
              </w:rPr>
              <w:t>статьи 406 Налогового кодекса Российской Федерации,  хозяйственные строения или сооружения, площадь каждого из которых не превышают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1373EF" w:rsidRPr="00CA7C16" w:rsidRDefault="001373EF" w:rsidP="00D61286">
            <w:pPr>
              <w:pStyle w:val="Style6"/>
              <w:widowControl/>
              <w:tabs>
                <w:tab w:val="left" w:pos="1392"/>
              </w:tabs>
              <w:spacing w:line="240" w:lineRule="auto"/>
              <w:ind w:firstLine="0"/>
              <w:jc w:val="center"/>
              <w:rPr>
                <w:rStyle w:val="FontStyle13"/>
                <w:sz w:val="28"/>
                <w:szCs w:val="28"/>
              </w:rPr>
            </w:pPr>
          </w:p>
        </w:tc>
      </w:tr>
      <w:tr w:rsidR="001373EF" w:rsidRPr="00FC2E21" w:rsidTr="00D61286">
        <w:trPr>
          <w:trHeight w:val="3122"/>
        </w:trPr>
        <w:tc>
          <w:tcPr>
            <w:tcW w:w="6804" w:type="dxa"/>
            <w:tcBorders>
              <w:top w:val="single" w:sz="4" w:space="0" w:color="000000"/>
              <w:left w:val="single" w:sz="4" w:space="0" w:color="000000"/>
              <w:bottom w:val="single" w:sz="4" w:space="0" w:color="000000"/>
              <w:right w:val="single" w:sz="4" w:space="0" w:color="000000"/>
            </w:tcBorders>
            <w:vAlign w:val="center"/>
            <w:hideMark/>
          </w:tcPr>
          <w:p w:rsidR="001373EF" w:rsidRPr="00CA7C16" w:rsidRDefault="001373EF" w:rsidP="00D61286">
            <w:pPr>
              <w:pStyle w:val="Style6"/>
              <w:widowControl/>
              <w:tabs>
                <w:tab w:val="left" w:pos="1392"/>
              </w:tabs>
              <w:spacing w:line="240" w:lineRule="auto"/>
              <w:ind w:firstLine="0"/>
              <w:jc w:val="both"/>
              <w:rPr>
                <w:rStyle w:val="FontStyle13"/>
                <w:sz w:val="28"/>
                <w:szCs w:val="28"/>
              </w:rPr>
            </w:pPr>
            <w:r w:rsidRPr="00CA7C16">
              <w:rPr>
                <w:rStyle w:val="FontStyle13"/>
                <w:sz w:val="28"/>
                <w:szCs w:val="28"/>
              </w:rPr>
              <w:t>Объекты налогообложения,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1373EF" w:rsidRPr="00CA7C16" w:rsidRDefault="001373EF" w:rsidP="004B2992">
            <w:pPr>
              <w:pStyle w:val="Style6"/>
              <w:widowControl/>
              <w:tabs>
                <w:tab w:val="left" w:pos="1392"/>
              </w:tabs>
              <w:spacing w:line="240" w:lineRule="auto"/>
              <w:ind w:firstLine="0"/>
              <w:jc w:val="center"/>
              <w:rPr>
                <w:rStyle w:val="FontStyle13"/>
                <w:sz w:val="28"/>
                <w:szCs w:val="28"/>
              </w:rPr>
            </w:pPr>
            <w:r w:rsidRPr="00CA7C16">
              <w:rPr>
                <w:rStyle w:val="FontStyle13"/>
                <w:sz w:val="28"/>
                <w:szCs w:val="28"/>
              </w:rPr>
              <w:t>2 процент</w:t>
            </w:r>
            <w:r w:rsidR="004B2992">
              <w:rPr>
                <w:rStyle w:val="FontStyle13"/>
                <w:sz w:val="28"/>
                <w:szCs w:val="28"/>
              </w:rPr>
              <w:t>а</w:t>
            </w:r>
          </w:p>
        </w:tc>
      </w:tr>
      <w:tr w:rsidR="001373EF" w:rsidRPr="00FC2E21" w:rsidTr="00D61286">
        <w:trPr>
          <w:trHeight w:val="878"/>
        </w:trPr>
        <w:tc>
          <w:tcPr>
            <w:tcW w:w="6804" w:type="dxa"/>
            <w:tcBorders>
              <w:top w:val="single" w:sz="4" w:space="0" w:color="000000"/>
              <w:left w:val="single" w:sz="4" w:space="0" w:color="000000"/>
              <w:bottom w:val="single" w:sz="4" w:space="0" w:color="000000"/>
              <w:right w:val="single" w:sz="4" w:space="0" w:color="000000"/>
            </w:tcBorders>
            <w:vAlign w:val="center"/>
            <w:hideMark/>
          </w:tcPr>
          <w:p w:rsidR="001373EF" w:rsidRPr="00CA7C16" w:rsidRDefault="001373EF" w:rsidP="00D61286">
            <w:pPr>
              <w:pStyle w:val="Style6"/>
              <w:widowControl/>
              <w:tabs>
                <w:tab w:val="left" w:pos="1392"/>
              </w:tabs>
              <w:spacing w:line="240" w:lineRule="auto"/>
              <w:ind w:firstLine="0"/>
              <w:jc w:val="both"/>
              <w:rPr>
                <w:rStyle w:val="FontStyle13"/>
                <w:sz w:val="28"/>
                <w:szCs w:val="28"/>
              </w:rPr>
            </w:pPr>
            <w:r w:rsidRPr="00CA7C16">
              <w:rPr>
                <w:rStyle w:val="FontStyle13"/>
                <w:sz w:val="28"/>
                <w:szCs w:val="28"/>
              </w:rPr>
              <w:t>Прочие объекты налогообложения</w:t>
            </w:r>
          </w:p>
        </w:tc>
        <w:tc>
          <w:tcPr>
            <w:tcW w:w="2518" w:type="dxa"/>
            <w:tcBorders>
              <w:top w:val="single" w:sz="4" w:space="0" w:color="000000"/>
              <w:left w:val="single" w:sz="4" w:space="0" w:color="000000"/>
              <w:bottom w:val="single" w:sz="4" w:space="0" w:color="000000"/>
              <w:right w:val="single" w:sz="4" w:space="0" w:color="000000"/>
            </w:tcBorders>
            <w:vAlign w:val="center"/>
            <w:hideMark/>
          </w:tcPr>
          <w:p w:rsidR="001373EF" w:rsidRPr="00CA7C16" w:rsidRDefault="001373EF" w:rsidP="00D61286">
            <w:pPr>
              <w:pStyle w:val="Style6"/>
              <w:widowControl/>
              <w:tabs>
                <w:tab w:val="left" w:pos="1392"/>
              </w:tabs>
              <w:spacing w:line="240" w:lineRule="auto"/>
              <w:ind w:firstLine="0"/>
              <w:jc w:val="center"/>
              <w:rPr>
                <w:rStyle w:val="FontStyle13"/>
                <w:sz w:val="28"/>
                <w:szCs w:val="28"/>
              </w:rPr>
            </w:pPr>
            <w:r w:rsidRPr="00CA7C16">
              <w:rPr>
                <w:rStyle w:val="FontStyle13"/>
                <w:sz w:val="28"/>
                <w:szCs w:val="28"/>
              </w:rPr>
              <w:t>0,5 процента</w:t>
            </w:r>
          </w:p>
        </w:tc>
      </w:tr>
    </w:tbl>
    <w:p w:rsidR="001373EF" w:rsidRPr="00FC2E21" w:rsidRDefault="001373EF" w:rsidP="001373EF">
      <w:pPr>
        <w:pStyle w:val="Style4"/>
        <w:widowControl/>
        <w:spacing w:line="240" w:lineRule="auto"/>
        <w:ind w:firstLine="708"/>
        <w:rPr>
          <w:rStyle w:val="FontStyle13"/>
          <w:color w:val="FF0000"/>
          <w:sz w:val="28"/>
          <w:szCs w:val="28"/>
        </w:rPr>
      </w:pPr>
      <w:r w:rsidRPr="00FC2E21">
        <w:rPr>
          <w:rStyle w:val="FontStyle13"/>
          <w:color w:val="FF0000"/>
          <w:sz w:val="28"/>
          <w:szCs w:val="28"/>
        </w:rPr>
        <w:t xml:space="preserve"> </w:t>
      </w:r>
    </w:p>
    <w:p w:rsidR="001373EF" w:rsidRDefault="001373EF" w:rsidP="001373EF">
      <w:pPr>
        <w:pStyle w:val="a3"/>
        <w:tabs>
          <w:tab w:val="left" w:pos="284"/>
        </w:tabs>
        <w:jc w:val="both"/>
        <w:rPr>
          <w:sz w:val="28"/>
          <w:szCs w:val="28"/>
        </w:rPr>
      </w:pPr>
      <w:r w:rsidRPr="00FC2E21">
        <w:rPr>
          <w:rStyle w:val="FontStyle13"/>
          <w:sz w:val="28"/>
          <w:szCs w:val="28"/>
        </w:rPr>
        <w:t xml:space="preserve">          </w:t>
      </w:r>
      <w:r>
        <w:rPr>
          <w:rStyle w:val="FontStyle13"/>
          <w:sz w:val="28"/>
          <w:szCs w:val="28"/>
        </w:rPr>
        <w:t>2</w:t>
      </w:r>
      <w:r w:rsidRPr="00FC2E21">
        <w:rPr>
          <w:rStyle w:val="FontStyle13"/>
          <w:sz w:val="28"/>
          <w:szCs w:val="28"/>
        </w:rPr>
        <w:t xml:space="preserve">.  </w:t>
      </w:r>
      <w:r w:rsidRPr="00FC2E21">
        <w:rPr>
          <w:sz w:val="28"/>
          <w:szCs w:val="28"/>
        </w:rPr>
        <w:t xml:space="preserve">Настоящее решение вступает в силу не ранее, чем по истечении одного месяца </w:t>
      </w:r>
      <w:r w:rsidRPr="00C27A1C">
        <w:rPr>
          <w:sz w:val="28"/>
          <w:szCs w:val="28"/>
        </w:rPr>
        <w:t xml:space="preserve">со дня его </w:t>
      </w:r>
      <w:r w:rsidRPr="00FC2E21">
        <w:rPr>
          <w:sz w:val="28"/>
          <w:szCs w:val="28"/>
        </w:rPr>
        <w:t>официального опубликования и не ранее 1-го числа очередного налогового периода по налогу на имущество физических лиц.</w:t>
      </w:r>
    </w:p>
    <w:p w:rsidR="001373EF" w:rsidRPr="00FC2E21" w:rsidRDefault="001373EF" w:rsidP="001373EF">
      <w:pPr>
        <w:pStyle w:val="a3"/>
        <w:tabs>
          <w:tab w:val="left" w:pos="284"/>
        </w:tabs>
        <w:jc w:val="both"/>
        <w:rPr>
          <w:rStyle w:val="FontStyle13"/>
          <w:sz w:val="28"/>
          <w:szCs w:val="28"/>
        </w:rPr>
      </w:pPr>
      <w:r w:rsidRPr="00FC2E21">
        <w:rPr>
          <w:sz w:val="28"/>
          <w:szCs w:val="28"/>
        </w:rPr>
        <w:tab/>
      </w:r>
      <w:r w:rsidRPr="00FC2E21">
        <w:rPr>
          <w:sz w:val="28"/>
          <w:szCs w:val="28"/>
        </w:rPr>
        <w:tab/>
      </w:r>
      <w:r>
        <w:rPr>
          <w:rStyle w:val="FontStyle13"/>
          <w:sz w:val="28"/>
          <w:szCs w:val="28"/>
        </w:rPr>
        <w:t>3</w:t>
      </w:r>
      <w:r w:rsidRPr="00FC2E21">
        <w:rPr>
          <w:rStyle w:val="FontStyle13"/>
          <w:sz w:val="28"/>
          <w:szCs w:val="28"/>
        </w:rPr>
        <w:t xml:space="preserve">.  Опубликовать данное решение в </w:t>
      </w:r>
      <w:r w:rsidRPr="00FC2E21">
        <w:rPr>
          <w:sz w:val="28"/>
          <w:szCs w:val="28"/>
        </w:rPr>
        <w:t xml:space="preserve">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и </w:t>
      </w:r>
      <w:r w:rsidRPr="00FC2E21">
        <w:rPr>
          <w:rStyle w:val="FontStyle13"/>
          <w:sz w:val="28"/>
          <w:szCs w:val="28"/>
        </w:rPr>
        <w:t xml:space="preserve">разместить на официальном сайте администрации муниципального образования Энергетикский поссовет в сети  «Интернет» </w:t>
      </w:r>
      <w:r w:rsidRPr="001373EF">
        <w:rPr>
          <w:rStyle w:val="FontStyle13"/>
          <w:sz w:val="28"/>
          <w:szCs w:val="28"/>
          <w:lang w:val="en-US"/>
        </w:rPr>
        <w:t>www</w:t>
      </w:r>
      <w:r w:rsidRPr="001373EF">
        <w:rPr>
          <w:rStyle w:val="FontStyle13"/>
          <w:sz w:val="28"/>
          <w:szCs w:val="28"/>
        </w:rPr>
        <w:t>.</w:t>
      </w:r>
      <w:hyperlink r:id="rId7" w:tgtFrame="_blank" w:history="1">
        <w:r w:rsidRPr="001373EF">
          <w:rPr>
            <w:rStyle w:val="a6"/>
            <w:bCs/>
            <w:color w:val="auto"/>
            <w:sz w:val="28"/>
            <w:szCs w:val="28"/>
            <w:u w:val="none"/>
          </w:rPr>
          <w:t>energetik56.ru</w:t>
        </w:r>
      </w:hyperlink>
      <w:r w:rsidRPr="00FC2E21">
        <w:t xml:space="preserve"> </w:t>
      </w:r>
      <w:r w:rsidRPr="00FC2E21">
        <w:rPr>
          <w:rStyle w:val="FontStyle13"/>
          <w:sz w:val="28"/>
          <w:szCs w:val="28"/>
        </w:rPr>
        <w:t xml:space="preserve">в срок до </w:t>
      </w:r>
      <w:r>
        <w:rPr>
          <w:rStyle w:val="FontStyle13"/>
          <w:sz w:val="28"/>
          <w:szCs w:val="28"/>
        </w:rPr>
        <w:t>01.12.</w:t>
      </w:r>
      <w:r w:rsidRPr="00FC2E21">
        <w:rPr>
          <w:rStyle w:val="FontStyle13"/>
          <w:sz w:val="28"/>
          <w:szCs w:val="28"/>
        </w:rPr>
        <w:t>2021.</w:t>
      </w:r>
    </w:p>
    <w:p w:rsidR="001373EF" w:rsidRPr="00FC2E21" w:rsidRDefault="001373EF" w:rsidP="001373EF">
      <w:pPr>
        <w:pStyle w:val="a3"/>
        <w:ind w:firstLine="708"/>
        <w:jc w:val="both"/>
        <w:rPr>
          <w:rStyle w:val="FontStyle13"/>
          <w:sz w:val="28"/>
          <w:szCs w:val="28"/>
        </w:rPr>
      </w:pPr>
      <w:r>
        <w:rPr>
          <w:rStyle w:val="FontStyle13"/>
          <w:sz w:val="28"/>
          <w:szCs w:val="28"/>
        </w:rPr>
        <w:t>4</w:t>
      </w:r>
      <w:r w:rsidRPr="00FC2E21">
        <w:rPr>
          <w:rStyle w:val="FontStyle13"/>
          <w:sz w:val="28"/>
          <w:szCs w:val="28"/>
        </w:rPr>
        <w:t>.  Контроль исполнения настоящего решения возлагается на комиссию по бюджету, экономике, поселковому хозяйству и муниципальной собственности.</w:t>
      </w:r>
    </w:p>
    <w:p w:rsidR="001373EF" w:rsidRPr="00944862" w:rsidRDefault="001373EF" w:rsidP="001373EF">
      <w:pPr>
        <w:pStyle w:val="a3"/>
        <w:jc w:val="both"/>
        <w:rPr>
          <w:rStyle w:val="FontStyle13"/>
          <w:sz w:val="28"/>
          <w:szCs w:val="28"/>
        </w:rPr>
      </w:pPr>
    </w:p>
    <w:p w:rsidR="001373EF" w:rsidRPr="00944862" w:rsidRDefault="001373EF" w:rsidP="001373EF">
      <w:pPr>
        <w:pStyle w:val="Style8"/>
        <w:widowControl/>
        <w:tabs>
          <w:tab w:val="left" w:pos="7632"/>
        </w:tabs>
        <w:jc w:val="both"/>
        <w:rPr>
          <w:rStyle w:val="FontStyle16"/>
          <w:sz w:val="28"/>
          <w:szCs w:val="28"/>
        </w:rPr>
      </w:pPr>
      <w:r w:rsidRPr="00944862">
        <w:rPr>
          <w:rStyle w:val="FontStyle16"/>
          <w:sz w:val="28"/>
          <w:szCs w:val="28"/>
        </w:rPr>
        <w:t xml:space="preserve">                                                                            </w:t>
      </w:r>
    </w:p>
    <w:tbl>
      <w:tblPr>
        <w:tblW w:w="0" w:type="auto"/>
        <w:tblLook w:val="04A0" w:firstRow="1" w:lastRow="0" w:firstColumn="1" w:lastColumn="0" w:noHBand="0" w:noVBand="1"/>
      </w:tblPr>
      <w:tblGrid>
        <w:gridCol w:w="4780"/>
        <w:gridCol w:w="4791"/>
      </w:tblGrid>
      <w:tr w:rsidR="001373EF" w:rsidRPr="00341905" w:rsidTr="00D61286">
        <w:tc>
          <w:tcPr>
            <w:tcW w:w="5210" w:type="dxa"/>
          </w:tcPr>
          <w:p w:rsidR="001373EF" w:rsidRPr="00341905" w:rsidRDefault="001373EF" w:rsidP="00D61286">
            <w:pPr>
              <w:pStyle w:val="a3"/>
              <w:rPr>
                <w:sz w:val="28"/>
                <w:szCs w:val="28"/>
              </w:rPr>
            </w:pPr>
            <w:r w:rsidRPr="00341905">
              <w:rPr>
                <w:sz w:val="28"/>
                <w:szCs w:val="28"/>
              </w:rPr>
              <w:t xml:space="preserve">Председатель Совета депутатов                           </w:t>
            </w:r>
          </w:p>
          <w:p w:rsidR="001373EF" w:rsidRPr="00341905" w:rsidRDefault="00C73453" w:rsidP="00D61286">
            <w:pPr>
              <w:pStyle w:val="a3"/>
              <w:rPr>
                <w:sz w:val="28"/>
                <w:szCs w:val="28"/>
              </w:rPr>
            </w:pPr>
            <w:r>
              <w:rPr>
                <w:sz w:val="28"/>
                <w:szCs w:val="28"/>
              </w:rPr>
              <w:t>м</w:t>
            </w:r>
            <w:r w:rsidR="001373EF" w:rsidRPr="00341905">
              <w:rPr>
                <w:sz w:val="28"/>
                <w:szCs w:val="28"/>
              </w:rPr>
              <w:t xml:space="preserve">униципального образования                              Энергетикский поссовет                                       </w:t>
            </w:r>
          </w:p>
          <w:p w:rsidR="001373EF" w:rsidRPr="00341905" w:rsidRDefault="001373EF" w:rsidP="00D61286">
            <w:pPr>
              <w:pStyle w:val="a3"/>
              <w:rPr>
                <w:sz w:val="28"/>
                <w:szCs w:val="28"/>
              </w:rPr>
            </w:pPr>
          </w:p>
          <w:p w:rsidR="001373EF" w:rsidRPr="00341905" w:rsidRDefault="001373EF" w:rsidP="00D61286">
            <w:pPr>
              <w:pStyle w:val="a3"/>
              <w:rPr>
                <w:sz w:val="28"/>
                <w:szCs w:val="28"/>
              </w:rPr>
            </w:pPr>
            <w:r w:rsidRPr="00341905">
              <w:rPr>
                <w:sz w:val="28"/>
                <w:szCs w:val="28"/>
              </w:rPr>
              <w:t xml:space="preserve">________________    М.В. </w:t>
            </w:r>
            <w:r w:rsidR="00C73453">
              <w:rPr>
                <w:sz w:val="28"/>
                <w:szCs w:val="28"/>
              </w:rPr>
              <w:t xml:space="preserve"> </w:t>
            </w:r>
            <w:r w:rsidRPr="00341905">
              <w:rPr>
                <w:sz w:val="28"/>
                <w:szCs w:val="28"/>
              </w:rPr>
              <w:t xml:space="preserve">Логунцова                        </w:t>
            </w:r>
          </w:p>
          <w:p w:rsidR="001373EF" w:rsidRPr="00341905" w:rsidRDefault="001373EF" w:rsidP="00D61286">
            <w:pPr>
              <w:pStyle w:val="a3"/>
              <w:rPr>
                <w:sz w:val="28"/>
                <w:szCs w:val="28"/>
              </w:rPr>
            </w:pPr>
          </w:p>
        </w:tc>
        <w:tc>
          <w:tcPr>
            <w:tcW w:w="5211" w:type="dxa"/>
          </w:tcPr>
          <w:p w:rsidR="00AE4BA8" w:rsidRPr="00AE4BA8" w:rsidRDefault="00AE4BA8" w:rsidP="00B258F1">
            <w:pPr>
              <w:pStyle w:val="a3"/>
              <w:ind w:left="300"/>
              <w:rPr>
                <w:sz w:val="28"/>
                <w:szCs w:val="28"/>
              </w:rPr>
            </w:pPr>
            <w:r w:rsidRPr="00AE4BA8">
              <w:rPr>
                <w:sz w:val="28"/>
                <w:szCs w:val="28"/>
              </w:rPr>
              <w:t xml:space="preserve">Исполняющий полномочия главы муниципального образования Энергетикский поссовет </w:t>
            </w:r>
          </w:p>
          <w:p w:rsidR="00AE4BA8" w:rsidRPr="00AE4BA8" w:rsidRDefault="00AE4BA8" w:rsidP="00B258F1">
            <w:pPr>
              <w:pStyle w:val="a3"/>
              <w:ind w:left="300"/>
              <w:rPr>
                <w:sz w:val="28"/>
                <w:szCs w:val="28"/>
              </w:rPr>
            </w:pPr>
          </w:p>
          <w:p w:rsidR="001373EF" w:rsidRPr="00341905" w:rsidRDefault="00AE4BA8" w:rsidP="00B258F1">
            <w:pPr>
              <w:pStyle w:val="a3"/>
              <w:ind w:left="300"/>
              <w:rPr>
                <w:sz w:val="28"/>
                <w:szCs w:val="28"/>
              </w:rPr>
            </w:pPr>
            <w:r w:rsidRPr="00AE4BA8">
              <w:rPr>
                <w:sz w:val="28"/>
                <w:szCs w:val="28"/>
              </w:rPr>
              <w:t xml:space="preserve"> _____________</w:t>
            </w:r>
            <w:bookmarkStart w:id="0" w:name="_GoBack"/>
            <w:bookmarkEnd w:id="0"/>
            <w:r w:rsidRPr="00AE4BA8">
              <w:rPr>
                <w:sz w:val="28"/>
                <w:szCs w:val="28"/>
              </w:rPr>
              <w:t>_  В.И. Клюев</w:t>
            </w:r>
          </w:p>
        </w:tc>
      </w:tr>
    </w:tbl>
    <w:p w:rsidR="00AE449E" w:rsidRDefault="00AE449E" w:rsidP="00146000">
      <w:pPr>
        <w:pStyle w:val="Style8"/>
        <w:widowControl/>
        <w:tabs>
          <w:tab w:val="left" w:pos="7632"/>
        </w:tabs>
        <w:spacing w:before="106"/>
        <w:jc w:val="both"/>
        <w:rPr>
          <w:rStyle w:val="FontStyle16"/>
        </w:rPr>
      </w:pPr>
    </w:p>
    <w:p w:rsidR="00683DCD" w:rsidRPr="00A36AEF" w:rsidRDefault="00AE449E" w:rsidP="00146000">
      <w:pPr>
        <w:pStyle w:val="Style8"/>
        <w:widowControl/>
        <w:tabs>
          <w:tab w:val="left" w:pos="7632"/>
        </w:tabs>
        <w:spacing w:before="106"/>
        <w:jc w:val="both"/>
        <w:rPr>
          <w:sz w:val="22"/>
          <w:szCs w:val="22"/>
        </w:rPr>
      </w:pPr>
      <w:r>
        <w:rPr>
          <w:rStyle w:val="FontStyle16"/>
        </w:rPr>
        <w:lastRenderedPageBreak/>
        <w:t xml:space="preserve">                                                                        </w:t>
      </w:r>
    </w:p>
    <w:sectPr w:rsidR="00683DCD" w:rsidRPr="00A36AEF" w:rsidSect="00C73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AE449E"/>
    <w:rsid w:val="00030C39"/>
    <w:rsid w:val="00074B51"/>
    <w:rsid w:val="00077215"/>
    <w:rsid w:val="000A2251"/>
    <w:rsid w:val="000B050F"/>
    <w:rsid w:val="000E3707"/>
    <w:rsid w:val="001373EF"/>
    <w:rsid w:val="00141949"/>
    <w:rsid w:val="00146000"/>
    <w:rsid w:val="001526F7"/>
    <w:rsid w:val="0015506E"/>
    <w:rsid w:val="00233F3D"/>
    <w:rsid w:val="0024434E"/>
    <w:rsid w:val="00286D52"/>
    <w:rsid w:val="002D63FC"/>
    <w:rsid w:val="002D6CE0"/>
    <w:rsid w:val="003B49E8"/>
    <w:rsid w:val="00421535"/>
    <w:rsid w:val="00445D1A"/>
    <w:rsid w:val="004B2992"/>
    <w:rsid w:val="004D6997"/>
    <w:rsid w:val="00521D79"/>
    <w:rsid w:val="00536535"/>
    <w:rsid w:val="00547CB3"/>
    <w:rsid w:val="005554C1"/>
    <w:rsid w:val="005A0970"/>
    <w:rsid w:val="005B6155"/>
    <w:rsid w:val="005B769A"/>
    <w:rsid w:val="005C2B70"/>
    <w:rsid w:val="005C3B14"/>
    <w:rsid w:val="0062483D"/>
    <w:rsid w:val="00632BDE"/>
    <w:rsid w:val="00667C2E"/>
    <w:rsid w:val="00683DCD"/>
    <w:rsid w:val="00741EE8"/>
    <w:rsid w:val="00750978"/>
    <w:rsid w:val="0075458D"/>
    <w:rsid w:val="007822A1"/>
    <w:rsid w:val="007E6DDD"/>
    <w:rsid w:val="00803D62"/>
    <w:rsid w:val="0080653E"/>
    <w:rsid w:val="00865979"/>
    <w:rsid w:val="009370AE"/>
    <w:rsid w:val="00940B13"/>
    <w:rsid w:val="009468A0"/>
    <w:rsid w:val="0095119B"/>
    <w:rsid w:val="009A4FC6"/>
    <w:rsid w:val="009E796E"/>
    <w:rsid w:val="009F089E"/>
    <w:rsid w:val="00A125DC"/>
    <w:rsid w:val="00A3606F"/>
    <w:rsid w:val="00A36AEF"/>
    <w:rsid w:val="00A4167A"/>
    <w:rsid w:val="00A643E5"/>
    <w:rsid w:val="00AE449E"/>
    <w:rsid w:val="00AE4BA8"/>
    <w:rsid w:val="00B24387"/>
    <w:rsid w:val="00B258F1"/>
    <w:rsid w:val="00B82219"/>
    <w:rsid w:val="00BC0A66"/>
    <w:rsid w:val="00BF7B4F"/>
    <w:rsid w:val="00C30558"/>
    <w:rsid w:val="00C65BA6"/>
    <w:rsid w:val="00C73453"/>
    <w:rsid w:val="00C95F87"/>
    <w:rsid w:val="00CE26F6"/>
    <w:rsid w:val="00D13F5F"/>
    <w:rsid w:val="00D410FB"/>
    <w:rsid w:val="00E10C18"/>
    <w:rsid w:val="00EA4628"/>
    <w:rsid w:val="00F02A4E"/>
    <w:rsid w:val="00F14EA7"/>
    <w:rsid w:val="00F42748"/>
    <w:rsid w:val="00F44C0F"/>
    <w:rsid w:val="00F7022E"/>
    <w:rsid w:val="00FA2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CE0"/>
  </w:style>
  <w:style w:type="paragraph" w:styleId="2">
    <w:name w:val="heading 2"/>
    <w:basedOn w:val="a"/>
    <w:next w:val="a"/>
    <w:link w:val="20"/>
    <w:uiPriority w:val="99"/>
    <w:unhideWhenUsed/>
    <w:qFormat/>
    <w:rsid w:val="00BC0A6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AE449E"/>
    <w:pPr>
      <w:widowControl w:val="0"/>
      <w:autoSpaceDE w:val="0"/>
      <w:autoSpaceDN w:val="0"/>
      <w:adjustRightInd w:val="0"/>
      <w:spacing w:after="0" w:line="323" w:lineRule="exact"/>
      <w:ind w:firstLine="427"/>
    </w:pPr>
    <w:rPr>
      <w:rFonts w:ascii="Times New Roman" w:eastAsia="Times New Roman" w:hAnsi="Times New Roman" w:cs="Times New Roman"/>
      <w:sz w:val="24"/>
      <w:szCs w:val="24"/>
    </w:rPr>
  </w:style>
  <w:style w:type="paragraph" w:customStyle="1" w:styleId="Style2">
    <w:name w:val="Style2"/>
    <w:basedOn w:val="a"/>
    <w:uiPriority w:val="99"/>
    <w:rsid w:val="00AE449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3">
    <w:name w:val="Style3"/>
    <w:basedOn w:val="a"/>
    <w:uiPriority w:val="99"/>
    <w:rsid w:val="00AE449E"/>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4">
    <w:name w:val="Style4"/>
    <w:basedOn w:val="a"/>
    <w:uiPriority w:val="99"/>
    <w:rsid w:val="00AE449E"/>
    <w:pPr>
      <w:widowControl w:val="0"/>
      <w:autoSpaceDE w:val="0"/>
      <w:autoSpaceDN w:val="0"/>
      <w:adjustRightInd w:val="0"/>
      <w:spacing w:after="0" w:line="323" w:lineRule="exact"/>
      <w:ind w:firstLine="816"/>
      <w:jc w:val="both"/>
    </w:pPr>
    <w:rPr>
      <w:rFonts w:ascii="Times New Roman" w:eastAsia="Times New Roman" w:hAnsi="Times New Roman" w:cs="Times New Roman"/>
      <w:sz w:val="24"/>
      <w:szCs w:val="24"/>
    </w:rPr>
  </w:style>
  <w:style w:type="paragraph" w:customStyle="1" w:styleId="Style5">
    <w:name w:val="Style5"/>
    <w:basedOn w:val="a"/>
    <w:uiPriority w:val="99"/>
    <w:rsid w:val="00AE449E"/>
    <w:pPr>
      <w:widowControl w:val="0"/>
      <w:autoSpaceDE w:val="0"/>
      <w:autoSpaceDN w:val="0"/>
      <w:adjustRightInd w:val="0"/>
      <w:spacing w:after="0" w:line="326" w:lineRule="exact"/>
      <w:ind w:firstLine="725"/>
      <w:jc w:val="both"/>
    </w:pPr>
    <w:rPr>
      <w:rFonts w:ascii="Times New Roman" w:eastAsia="Times New Roman" w:hAnsi="Times New Roman" w:cs="Times New Roman"/>
      <w:sz w:val="24"/>
      <w:szCs w:val="24"/>
    </w:rPr>
  </w:style>
  <w:style w:type="paragraph" w:customStyle="1" w:styleId="Style6">
    <w:name w:val="Style6"/>
    <w:basedOn w:val="a"/>
    <w:uiPriority w:val="99"/>
    <w:rsid w:val="00AE449E"/>
    <w:pPr>
      <w:widowControl w:val="0"/>
      <w:autoSpaceDE w:val="0"/>
      <w:autoSpaceDN w:val="0"/>
      <w:adjustRightInd w:val="0"/>
      <w:spacing w:after="0" w:line="326" w:lineRule="exact"/>
      <w:ind w:firstLine="710"/>
    </w:pPr>
    <w:rPr>
      <w:rFonts w:ascii="Times New Roman" w:eastAsia="Times New Roman" w:hAnsi="Times New Roman" w:cs="Times New Roman"/>
      <w:sz w:val="24"/>
      <w:szCs w:val="24"/>
    </w:rPr>
  </w:style>
  <w:style w:type="paragraph" w:customStyle="1" w:styleId="Style7">
    <w:name w:val="Style7"/>
    <w:basedOn w:val="a"/>
    <w:uiPriority w:val="99"/>
    <w:rsid w:val="00AE449E"/>
    <w:pPr>
      <w:widowControl w:val="0"/>
      <w:autoSpaceDE w:val="0"/>
      <w:autoSpaceDN w:val="0"/>
      <w:adjustRightInd w:val="0"/>
      <w:spacing w:after="0" w:line="326" w:lineRule="exact"/>
      <w:ind w:firstLine="691"/>
    </w:pPr>
    <w:rPr>
      <w:rFonts w:ascii="Times New Roman" w:eastAsia="Times New Roman" w:hAnsi="Times New Roman" w:cs="Times New Roman"/>
      <w:sz w:val="24"/>
      <w:szCs w:val="24"/>
    </w:rPr>
  </w:style>
  <w:style w:type="paragraph" w:customStyle="1" w:styleId="Style8">
    <w:name w:val="Style8"/>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AE449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AE449E"/>
    <w:rPr>
      <w:rFonts w:ascii="Times New Roman" w:hAnsi="Times New Roman" w:cs="Times New Roman" w:hint="default"/>
      <w:b/>
      <w:bCs/>
      <w:sz w:val="26"/>
      <w:szCs w:val="26"/>
    </w:rPr>
  </w:style>
  <w:style w:type="character" w:customStyle="1" w:styleId="FontStyle13">
    <w:name w:val="Font Style13"/>
    <w:basedOn w:val="a0"/>
    <w:uiPriority w:val="99"/>
    <w:rsid w:val="00AE449E"/>
    <w:rPr>
      <w:rFonts w:ascii="Times New Roman" w:hAnsi="Times New Roman" w:cs="Times New Roman" w:hint="default"/>
      <w:sz w:val="26"/>
      <w:szCs w:val="26"/>
    </w:rPr>
  </w:style>
  <w:style w:type="character" w:customStyle="1" w:styleId="FontStyle15">
    <w:name w:val="Font Style15"/>
    <w:basedOn w:val="a0"/>
    <w:uiPriority w:val="99"/>
    <w:rsid w:val="00AE449E"/>
    <w:rPr>
      <w:rFonts w:ascii="Century Schoolbook" w:hAnsi="Century Schoolbook" w:cs="Century Schoolbook" w:hint="default"/>
      <w:spacing w:val="-10"/>
      <w:sz w:val="14"/>
      <w:szCs w:val="14"/>
    </w:rPr>
  </w:style>
  <w:style w:type="character" w:customStyle="1" w:styleId="FontStyle16">
    <w:name w:val="Font Style16"/>
    <w:basedOn w:val="a0"/>
    <w:uiPriority w:val="99"/>
    <w:rsid w:val="00AE449E"/>
    <w:rPr>
      <w:rFonts w:ascii="Times New Roman" w:hAnsi="Times New Roman" w:cs="Times New Roman" w:hint="default"/>
      <w:sz w:val="22"/>
      <w:szCs w:val="22"/>
    </w:rPr>
  </w:style>
  <w:style w:type="character" w:customStyle="1" w:styleId="20">
    <w:name w:val="Заголовок 2 Знак"/>
    <w:basedOn w:val="a0"/>
    <w:link w:val="2"/>
    <w:uiPriority w:val="99"/>
    <w:semiHidden/>
    <w:rsid w:val="00BC0A66"/>
    <w:rPr>
      <w:rFonts w:ascii="Arial" w:eastAsia="Times New Roman" w:hAnsi="Arial" w:cs="Arial"/>
      <w:b/>
      <w:bCs/>
      <w:i/>
      <w:iCs/>
      <w:sz w:val="28"/>
      <w:szCs w:val="28"/>
    </w:rPr>
  </w:style>
  <w:style w:type="paragraph" w:styleId="a4">
    <w:name w:val="Balloon Text"/>
    <w:basedOn w:val="a"/>
    <w:link w:val="a5"/>
    <w:uiPriority w:val="99"/>
    <w:semiHidden/>
    <w:unhideWhenUsed/>
    <w:rsid w:val="004215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1535"/>
    <w:rPr>
      <w:rFonts w:ascii="Tahoma" w:hAnsi="Tahoma" w:cs="Tahoma"/>
      <w:sz w:val="16"/>
      <w:szCs w:val="16"/>
    </w:rPr>
  </w:style>
  <w:style w:type="character" w:styleId="a6">
    <w:name w:val="Hyperlink"/>
    <w:basedOn w:val="a0"/>
    <w:uiPriority w:val="99"/>
    <w:unhideWhenUsed/>
    <w:rsid w:val="001373EF"/>
    <w:rPr>
      <w:color w:val="0000FF"/>
      <w:u w:val="single"/>
    </w:rPr>
  </w:style>
  <w:style w:type="character" w:customStyle="1" w:styleId="FontStyle20">
    <w:name w:val="Font Style20"/>
    <w:basedOn w:val="a0"/>
    <w:uiPriority w:val="99"/>
    <w:rsid w:val="001373EF"/>
    <w:rPr>
      <w:rFonts w:ascii="Times New Roman" w:hAnsi="Times New Roman" w:cs="Times New Roman" w:hint="default"/>
      <w:sz w:val="26"/>
      <w:szCs w:val="26"/>
    </w:rPr>
  </w:style>
  <w:style w:type="character" w:customStyle="1" w:styleId="FontStyle21">
    <w:name w:val="Font Style21"/>
    <w:basedOn w:val="a0"/>
    <w:uiPriority w:val="99"/>
    <w:rsid w:val="001373E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966139">
      <w:bodyDiv w:val="1"/>
      <w:marLeft w:val="0"/>
      <w:marRight w:val="0"/>
      <w:marTop w:val="0"/>
      <w:marBottom w:val="0"/>
      <w:divBdr>
        <w:top w:val="none" w:sz="0" w:space="0" w:color="auto"/>
        <w:left w:val="none" w:sz="0" w:space="0" w:color="auto"/>
        <w:bottom w:val="none" w:sz="0" w:space="0" w:color="auto"/>
        <w:right w:val="none" w:sz="0" w:space="0" w:color="auto"/>
      </w:divBdr>
    </w:div>
    <w:div w:id="1403411079">
      <w:bodyDiv w:val="1"/>
      <w:marLeft w:val="0"/>
      <w:marRight w:val="0"/>
      <w:marTop w:val="0"/>
      <w:marBottom w:val="0"/>
      <w:divBdr>
        <w:top w:val="none" w:sz="0" w:space="0" w:color="auto"/>
        <w:left w:val="none" w:sz="0" w:space="0" w:color="auto"/>
        <w:bottom w:val="none" w:sz="0" w:space="0" w:color="auto"/>
        <w:right w:val="none" w:sz="0" w:space="0" w:color="auto"/>
      </w:divBdr>
    </w:div>
    <w:div w:id="209947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nergetik56.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DB01F-BC20-48EB-892E-29B4E793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570</Words>
  <Characters>3251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Землеустройство</dc:creator>
  <cp:keywords/>
  <dc:description/>
  <cp:lastModifiedBy>EnergetikVUS</cp:lastModifiedBy>
  <cp:revision>25</cp:revision>
  <cp:lastPrinted>2021-11-29T10:10:00Z</cp:lastPrinted>
  <dcterms:created xsi:type="dcterms:W3CDTF">2013-10-24T04:28:00Z</dcterms:created>
  <dcterms:modified xsi:type="dcterms:W3CDTF">2021-11-29T10:13:00Z</dcterms:modified>
</cp:coreProperties>
</file>