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A" w:rsidRDefault="00B91C0A" w:rsidP="00B91C0A">
      <w:pPr>
        <w:pStyle w:val="a3"/>
        <w:tabs>
          <w:tab w:val="left" w:pos="9923"/>
        </w:tabs>
        <w:jc w:val="right"/>
        <w:rPr>
          <w:rStyle w:val="FontStyle12"/>
          <w:sz w:val="28"/>
          <w:szCs w:val="28"/>
        </w:rPr>
      </w:pPr>
    </w:p>
    <w:p w:rsidR="00D37ECC" w:rsidRDefault="00D37ECC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 w:rsidRPr="00D37ECC">
        <w:rPr>
          <w:rStyle w:val="FontStyle12"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CC" w:rsidRDefault="00D37ECC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</w:p>
    <w:p w:rsidR="00D37ECC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  <w:r w:rsidR="00D37ECC">
        <w:rPr>
          <w:rStyle w:val="FontStyle12"/>
          <w:sz w:val="28"/>
          <w:szCs w:val="28"/>
        </w:rPr>
        <w:t xml:space="preserve"> </w:t>
      </w:r>
    </w:p>
    <w:p w:rsidR="00BC1849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ДЕПУТАТОВ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 </w:t>
      </w:r>
    </w:p>
    <w:p w:rsidR="00BC1849" w:rsidRPr="006D5EC6" w:rsidRDefault="00BC1849" w:rsidP="00B91C0A">
      <w:pPr>
        <w:pStyle w:val="a3"/>
        <w:tabs>
          <w:tab w:val="right" w:pos="9355"/>
        </w:tabs>
        <w:ind w:right="4961"/>
        <w:jc w:val="center"/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>ЭНЕРГЕТИКСКИЙ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ПОССОВЕТ</w:t>
      </w:r>
    </w:p>
    <w:p w:rsidR="00361750" w:rsidRDefault="00BC1849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</w:p>
    <w:p w:rsidR="00B91C0A" w:rsidRDefault="00B91C0A" w:rsidP="00B91C0A">
      <w:pPr>
        <w:pStyle w:val="a3"/>
        <w:ind w:right="4961"/>
        <w:jc w:val="center"/>
        <w:rPr>
          <w:rStyle w:val="FontStyle12"/>
          <w:sz w:val="24"/>
          <w:szCs w:val="24"/>
        </w:rPr>
      </w:pPr>
    </w:p>
    <w:p w:rsidR="00BC1849" w:rsidRPr="00433FF0" w:rsidRDefault="00BC1849" w:rsidP="00B91C0A">
      <w:pPr>
        <w:pStyle w:val="a3"/>
        <w:ind w:right="4961"/>
        <w:jc w:val="center"/>
        <w:rPr>
          <w:b/>
          <w:bCs/>
        </w:rPr>
      </w:pPr>
      <w:r>
        <w:rPr>
          <w:rStyle w:val="FontStyle12"/>
          <w:sz w:val="24"/>
          <w:szCs w:val="24"/>
        </w:rPr>
        <w:t>Третий созыв</w:t>
      </w:r>
    </w:p>
    <w:p w:rsidR="00BC1849" w:rsidRDefault="00BC1849" w:rsidP="00B91C0A">
      <w:pPr>
        <w:pStyle w:val="Style2"/>
        <w:widowControl/>
        <w:spacing w:before="173"/>
        <w:ind w:right="4961"/>
        <w:jc w:val="center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Р</w:t>
      </w:r>
      <w:proofErr w:type="gramEnd"/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Ш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</w:p>
    <w:p w:rsidR="00C50B4E" w:rsidRPr="00B91C0A" w:rsidRDefault="0095218D" w:rsidP="00B91C0A">
      <w:pPr>
        <w:pStyle w:val="Style2"/>
        <w:widowControl/>
        <w:spacing w:before="173" w:line="276" w:lineRule="auto"/>
        <w:ind w:right="4961"/>
        <w:jc w:val="center"/>
        <w:rPr>
          <w:sz w:val="28"/>
          <w:szCs w:val="28"/>
        </w:rPr>
      </w:pPr>
      <w:r w:rsidRPr="00B91C0A">
        <w:rPr>
          <w:sz w:val="28"/>
          <w:szCs w:val="28"/>
        </w:rPr>
        <w:t xml:space="preserve">от  </w:t>
      </w:r>
      <w:r w:rsidR="00EA08AB" w:rsidRPr="00B91C0A">
        <w:rPr>
          <w:sz w:val="28"/>
          <w:szCs w:val="28"/>
        </w:rPr>
        <w:t>«</w:t>
      </w:r>
      <w:r w:rsidR="00D37ECC">
        <w:rPr>
          <w:sz w:val="28"/>
          <w:szCs w:val="28"/>
        </w:rPr>
        <w:t>18</w:t>
      </w:r>
      <w:r w:rsidR="00EA08AB" w:rsidRPr="00B91C0A">
        <w:rPr>
          <w:sz w:val="28"/>
          <w:szCs w:val="28"/>
        </w:rPr>
        <w:t xml:space="preserve">»  </w:t>
      </w:r>
      <w:r w:rsidR="00002879">
        <w:rPr>
          <w:sz w:val="28"/>
          <w:szCs w:val="28"/>
        </w:rPr>
        <w:t>января</w:t>
      </w:r>
      <w:r w:rsidR="00E75044" w:rsidRPr="00B91C0A">
        <w:rPr>
          <w:sz w:val="28"/>
          <w:szCs w:val="28"/>
        </w:rPr>
        <w:t xml:space="preserve"> </w:t>
      </w:r>
      <w:r w:rsidR="00EA08AB" w:rsidRPr="00B91C0A">
        <w:rPr>
          <w:sz w:val="28"/>
          <w:szCs w:val="28"/>
        </w:rPr>
        <w:t>201</w:t>
      </w:r>
      <w:r w:rsidR="00002879">
        <w:rPr>
          <w:sz w:val="28"/>
          <w:szCs w:val="28"/>
        </w:rPr>
        <w:t>8</w:t>
      </w:r>
      <w:r w:rsidR="00D37ECC">
        <w:rPr>
          <w:sz w:val="28"/>
          <w:szCs w:val="28"/>
        </w:rPr>
        <w:t xml:space="preserve"> </w:t>
      </w:r>
      <w:r w:rsidR="00BC1849" w:rsidRPr="00B91C0A">
        <w:rPr>
          <w:sz w:val="28"/>
          <w:szCs w:val="28"/>
        </w:rPr>
        <w:t>г</w:t>
      </w:r>
      <w:r w:rsidR="00D37ECC">
        <w:rPr>
          <w:sz w:val="28"/>
          <w:szCs w:val="28"/>
        </w:rPr>
        <w:t>ода</w:t>
      </w:r>
      <w:r w:rsidRPr="00B91C0A">
        <w:rPr>
          <w:sz w:val="28"/>
          <w:szCs w:val="28"/>
        </w:rPr>
        <w:t xml:space="preserve"> № </w:t>
      </w:r>
      <w:r w:rsidR="00D37ECC">
        <w:rPr>
          <w:sz w:val="28"/>
          <w:szCs w:val="28"/>
        </w:rPr>
        <w:t>177</w:t>
      </w:r>
    </w:p>
    <w:p w:rsidR="00BC1849" w:rsidRDefault="00BC1849" w:rsidP="00B91C0A">
      <w:pPr>
        <w:pStyle w:val="Style2"/>
        <w:widowControl/>
        <w:spacing w:before="173" w:line="240" w:lineRule="auto"/>
        <w:ind w:right="50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>
        <w:rPr>
          <w:sz w:val="28"/>
          <w:szCs w:val="28"/>
        </w:rPr>
        <w:t xml:space="preserve">муниципальному образованию </w:t>
      </w:r>
    </w:p>
    <w:p w:rsidR="00BC1849" w:rsidRDefault="00BC1849" w:rsidP="00B91C0A">
      <w:pPr>
        <w:pStyle w:val="a3"/>
        <w:ind w:right="50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 01.01.2018 по 31.03.2018</w:t>
      </w:r>
      <w:r>
        <w:rPr>
          <w:sz w:val="28"/>
          <w:szCs w:val="28"/>
        </w:rPr>
        <w:t xml:space="preserve"> год</w:t>
      </w:r>
      <w:r w:rsidR="009D0A57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</w:t>
      </w:r>
      <w:proofErr w:type="gramStart"/>
      <w:r w:rsidRPr="00B91C0A">
        <w:rPr>
          <w:rFonts w:ascii="Times New Roman" w:hAnsi="Times New Roman" w:cs="Times New Roman"/>
          <w:sz w:val="28"/>
          <w:szCs w:val="28"/>
        </w:rPr>
        <w:t xml:space="preserve">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>, Уставом Муниципального образования Энергетикский поссовет Новоорского района Оренбургской области, Совет депутатов Муниципального образования</w:t>
      </w:r>
      <w:proofErr w:type="gramEnd"/>
      <w:r w:rsidRPr="00B91C0A">
        <w:rPr>
          <w:rFonts w:ascii="Times New Roman" w:hAnsi="Times New Roman" w:cs="Times New Roman"/>
          <w:sz w:val="28"/>
          <w:szCs w:val="28"/>
        </w:rPr>
        <w:t xml:space="preserve"> Энергетикский поссовет Новоорского района Оренбургской области,</w:t>
      </w:r>
    </w:p>
    <w:p w:rsidR="003319A7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0A" w:rsidRP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86ACB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 район Оренбургской области </w:t>
      </w:r>
      <w:r w:rsidR="00B91C0A">
        <w:rPr>
          <w:sz w:val="28"/>
          <w:szCs w:val="28"/>
        </w:rPr>
        <w:t xml:space="preserve">сроком на </w:t>
      </w:r>
      <w:r w:rsidR="00002879">
        <w:rPr>
          <w:sz w:val="28"/>
          <w:szCs w:val="28"/>
        </w:rPr>
        <w:t>три месяца</w:t>
      </w:r>
      <w:r w:rsidR="00B91C0A">
        <w:rPr>
          <w:sz w:val="28"/>
          <w:szCs w:val="28"/>
        </w:rPr>
        <w:t xml:space="preserve"> с 01.01.2018 по 31.</w:t>
      </w:r>
      <w:r w:rsidR="0065253E">
        <w:rPr>
          <w:sz w:val="28"/>
          <w:szCs w:val="28"/>
        </w:rPr>
        <w:t>03</w:t>
      </w:r>
      <w:r w:rsidR="00B91C0A">
        <w:rPr>
          <w:sz w:val="28"/>
          <w:szCs w:val="28"/>
        </w:rPr>
        <w:t>.2018</w:t>
      </w:r>
      <w:r>
        <w:rPr>
          <w:sz w:val="28"/>
          <w:szCs w:val="28"/>
        </w:rPr>
        <w:t xml:space="preserve">  осуществление части своих полномочий по решению вопросов </w:t>
      </w:r>
      <w:r w:rsidR="00B91C0A">
        <w:rPr>
          <w:sz w:val="28"/>
          <w:szCs w:val="28"/>
        </w:rPr>
        <w:t>местного значения</w:t>
      </w:r>
      <w:r w:rsidR="00086ACB">
        <w:rPr>
          <w:sz w:val="28"/>
          <w:szCs w:val="28"/>
        </w:rPr>
        <w:t>:</w:t>
      </w:r>
    </w:p>
    <w:p w:rsidR="00086ACB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BC1849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BC1849" w:rsidRDefault="00BC1849" w:rsidP="003200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 xml:space="preserve">х трансфертов, передаваемых </w:t>
      </w:r>
      <w:r w:rsidR="00B66F4A">
        <w:rPr>
          <w:sz w:val="28"/>
          <w:szCs w:val="28"/>
        </w:rPr>
        <w:t xml:space="preserve">из бюджета </w:t>
      </w:r>
      <w:r w:rsidR="001E7FC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B66F4A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 Оренбургской области</w:t>
      </w:r>
      <w:r w:rsidR="00320017">
        <w:rPr>
          <w:sz w:val="28"/>
          <w:szCs w:val="28"/>
        </w:rPr>
        <w:t>.</w:t>
      </w:r>
    </w:p>
    <w:p w:rsidR="00CC7DC3" w:rsidRPr="00086ACB" w:rsidRDefault="00CC7DC3" w:rsidP="003200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C3">
        <w:rPr>
          <w:rFonts w:ascii="Times New Roman" w:hAnsi="Times New Roman" w:cs="Times New Roman"/>
          <w:sz w:val="28"/>
          <w:szCs w:val="28"/>
        </w:rPr>
        <w:t>2.</w:t>
      </w:r>
      <w:r w:rsidR="00B91C0A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осуществления части полномочий муниципального образования Энергетикский поссовет Новоорского района Оренбургской области по решению вопросов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значения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культуры и библиотечного обслуживания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</w:t>
      </w:r>
      <w:proofErr w:type="spellStart"/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Новоорский</w:t>
      </w:r>
      <w:proofErr w:type="spellEnd"/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Оренбургской области на 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 с 01.01.2018 по 31.03.2018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каких-либо материальных ресурсов не требуется.</w:t>
      </w:r>
    </w:p>
    <w:p w:rsidR="00086ACB" w:rsidRPr="00086ACB" w:rsidRDefault="00CC7DC3" w:rsidP="003200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B">
        <w:rPr>
          <w:rFonts w:ascii="Times New Roman" w:hAnsi="Times New Roman" w:cs="Times New Roman"/>
          <w:sz w:val="28"/>
          <w:szCs w:val="28"/>
        </w:rPr>
        <w:t>3</w:t>
      </w:r>
      <w:r w:rsidR="00583EAB" w:rsidRPr="00086ACB">
        <w:rPr>
          <w:rFonts w:ascii="Times New Roman" w:hAnsi="Times New Roman" w:cs="Times New Roman"/>
          <w:sz w:val="28"/>
          <w:szCs w:val="28"/>
        </w:rPr>
        <w:t>.</w:t>
      </w:r>
      <w:r w:rsidR="00B91C0A" w:rsidRPr="0008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FCD" w:rsidRPr="00086ACB">
        <w:rPr>
          <w:rFonts w:ascii="Times New Roman" w:hAnsi="Times New Roman" w:cs="Times New Roman"/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области,   </w:t>
      </w:r>
      <w:r w:rsidR="009D0A57">
        <w:rPr>
          <w:rFonts w:ascii="Times New Roman" w:hAnsi="Times New Roman" w:cs="Times New Roman"/>
          <w:sz w:val="28"/>
          <w:szCs w:val="28"/>
        </w:rPr>
        <w:t xml:space="preserve">произвести корректировку </w:t>
      </w:r>
      <w:r w:rsidRPr="00086ACB">
        <w:rPr>
          <w:rFonts w:ascii="Times New Roman" w:hAnsi="Times New Roman" w:cs="Times New Roman"/>
          <w:sz w:val="28"/>
          <w:szCs w:val="28"/>
        </w:rPr>
        <w:t>бюджета на 2018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год</w:t>
      </w:r>
      <w:r w:rsidR="009D0A57">
        <w:rPr>
          <w:rFonts w:ascii="Times New Roman" w:hAnsi="Times New Roman" w:cs="Times New Roman"/>
          <w:sz w:val="28"/>
          <w:szCs w:val="28"/>
        </w:rPr>
        <w:t xml:space="preserve"> и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в размере </w:t>
      </w:r>
      <w:r w:rsidR="009D0A57">
        <w:rPr>
          <w:rFonts w:ascii="Times New Roman" w:hAnsi="Times New Roman" w:cs="Times New Roman"/>
          <w:sz w:val="28"/>
          <w:szCs w:val="28"/>
        </w:rPr>
        <w:t>857 726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(</w:t>
      </w:r>
      <w:r w:rsidR="009D0A57">
        <w:rPr>
          <w:rFonts w:ascii="Times New Roman" w:hAnsi="Times New Roman" w:cs="Times New Roman"/>
          <w:sz w:val="28"/>
          <w:szCs w:val="28"/>
        </w:rPr>
        <w:t>восемьсот пятьдесят семь тысяч семьсот двадцать шесть</w:t>
      </w:r>
      <w:r w:rsidR="00086ACB" w:rsidRPr="00086ACB">
        <w:rPr>
          <w:rFonts w:ascii="Times New Roman" w:hAnsi="Times New Roman" w:cs="Times New Roman"/>
          <w:sz w:val="28"/>
          <w:szCs w:val="28"/>
        </w:rPr>
        <w:t>) рубл</w:t>
      </w:r>
      <w:r w:rsidR="009D0A57">
        <w:rPr>
          <w:rFonts w:ascii="Times New Roman" w:hAnsi="Times New Roman" w:cs="Times New Roman"/>
          <w:sz w:val="28"/>
          <w:szCs w:val="28"/>
        </w:rPr>
        <w:t>ей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9D0A57">
        <w:rPr>
          <w:rFonts w:ascii="Times New Roman" w:hAnsi="Times New Roman" w:cs="Times New Roman"/>
          <w:sz w:val="28"/>
          <w:szCs w:val="28"/>
        </w:rPr>
        <w:t xml:space="preserve">19 копеек </w:t>
      </w:r>
      <w:r w:rsidR="00086ACB" w:rsidRPr="00086ACB">
        <w:rPr>
          <w:rFonts w:ascii="Times New Roman" w:hAnsi="Times New Roman" w:cs="Times New Roman"/>
          <w:sz w:val="28"/>
          <w:szCs w:val="28"/>
        </w:rPr>
        <w:t>на финансирование расходов по передаче к осуществлению части полномочий, указанных в пункте 1 настоящего решения</w:t>
      </w:r>
      <w:r w:rsidR="00B66F4A">
        <w:rPr>
          <w:rFonts w:ascii="Times New Roman" w:hAnsi="Times New Roman" w:cs="Times New Roman"/>
          <w:sz w:val="28"/>
          <w:szCs w:val="28"/>
        </w:rPr>
        <w:t>,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B66F4A" w:rsidRPr="00086ACB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 w:rsidR="00B66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</w:t>
      </w:r>
      <w:proofErr w:type="spellStart"/>
      <w:r w:rsidR="00BC1849">
        <w:rPr>
          <w:sz w:val="28"/>
          <w:szCs w:val="28"/>
        </w:rPr>
        <w:t>Новоорский</w:t>
      </w:r>
      <w:proofErr w:type="spellEnd"/>
      <w:r w:rsidR="00BC1849">
        <w:rPr>
          <w:sz w:val="28"/>
          <w:szCs w:val="28"/>
        </w:rPr>
        <w:t xml:space="preserve">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</w:t>
      </w:r>
      <w:r w:rsidR="00D37ECC">
        <w:rPr>
          <w:sz w:val="28"/>
          <w:szCs w:val="28"/>
        </w:rPr>
        <w:t xml:space="preserve">настоящего </w:t>
      </w:r>
      <w:r w:rsidR="00BC1849">
        <w:rPr>
          <w:sz w:val="28"/>
          <w:szCs w:val="28"/>
        </w:rPr>
        <w:t>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</w:t>
      </w:r>
      <w:proofErr w:type="spellStart"/>
      <w:r w:rsidR="00BC1849">
        <w:rPr>
          <w:sz w:val="28"/>
          <w:szCs w:val="28"/>
        </w:rPr>
        <w:t>Новоорский</w:t>
      </w:r>
      <w:proofErr w:type="spellEnd"/>
      <w:r w:rsidR="00BC1849">
        <w:rPr>
          <w:sz w:val="28"/>
          <w:szCs w:val="28"/>
        </w:rPr>
        <w:t xml:space="preserve"> район Оренбургской области о передаче осуществления части полномочий по решению вопросов местного значения в </w:t>
      </w:r>
      <w:r w:rsidR="00B66F4A">
        <w:rPr>
          <w:sz w:val="28"/>
          <w:szCs w:val="28"/>
        </w:rPr>
        <w:t>области культуры и библиотечного обслуживания</w:t>
      </w:r>
      <w:r w:rsidR="00BC1849">
        <w:rPr>
          <w:sz w:val="28"/>
          <w:szCs w:val="28"/>
        </w:rPr>
        <w:t>, согласно приложени</w:t>
      </w:r>
      <w:r w:rsidR="00D37ECC">
        <w:rPr>
          <w:sz w:val="28"/>
          <w:szCs w:val="28"/>
        </w:rPr>
        <w:t>ю</w:t>
      </w:r>
      <w:r w:rsidR="00BC1849">
        <w:rPr>
          <w:sz w:val="28"/>
          <w:szCs w:val="28"/>
        </w:rPr>
        <w:t xml:space="preserve"> № </w:t>
      </w:r>
      <w:r w:rsidR="00320017">
        <w:rPr>
          <w:sz w:val="28"/>
          <w:szCs w:val="28"/>
        </w:rPr>
        <w:t>2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Направить настоящее решение в Совет депутатов муниципального образования </w:t>
      </w:r>
      <w:proofErr w:type="spellStart"/>
      <w:r w:rsidR="00BC1849">
        <w:rPr>
          <w:sz w:val="28"/>
          <w:szCs w:val="28"/>
        </w:rPr>
        <w:t>Новоорский</w:t>
      </w:r>
      <w:proofErr w:type="spellEnd"/>
      <w:r w:rsidR="00BC1849">
        <w:rPr>
          <w:sz w:val="28"/>
          <w:szCs w:val="28"/>
        </w:rPr>
        <w:t xml:space="preserve">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1E7FCD">
        <w:rPr>
          <w:sz w:val="28"/>
          <w:szCs w:val="28"/>
        </w:rPr>
        <w:t>момента подп</w:t>
      </w:r>
      <w:r w:rsidR="00EA08AB">
        <w:rPr>
          <w:sz w:val="28"/>
          <w:szCs w:val="28"/>
        </w:rPr>
        <w:t>исания и действует до 31.</w:t>
      </w:r>
      <w:r w:rsidR="000E0BF6">
        <w:rPr>
          <w:sz w:val="28"/>
          <w:szCs w:val="28"/>
        </w:rPr>
        <w:t>03</w:t>
      </w:r>
      <w:r w:rsidR="00EA08AB">
        <w:rPr>
          <w:sz w:val="28"/>
          <w:szCs w:val="28"/>
        </w:rPr>
        <w:t>.2018</w:t>
      </w:r>
      <w:r w:rsidR="001E7FCD">
        <w:rPr>
          <w:sz w:val="28"/>
          <w:szCs w:val="28"/>
        </w:rPr>
        <w:t xml:space="preserve">г.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D37ECC" w:rsidRDefault="00D37ECC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A612F4" w:rsidRPr="00AE449E" w:rsidRDefault="00A612F4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C50B4E">
        <w:rPr>
          <w:rStyle w:val="FontStyle13"/>
          <w:sz w:val="28"/>
          <w:szCs w:val="28"/>
        </w:rPr>
        <w:t xml:space="preserve">   </w:t>
      </w:r>
    </w:p>
    <w:p w:rsidR="00A612F4" w:rsidRPr="00C50B4E" w:rsidRDefault="00A612F4" w:rsidP="00A612F4">
      <w:pPr>
        <w:pStyle w:val="a3"/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>Энергетикский поссове</w:t>
      </w:r>
      <w:r w:rsidR="00C50B4E">
        <w:rPr>
          <w:rStyle w:val="FontStyle13"/>
          <w:sz w:val="28"/>
          <w:szCs w:val="28"/>
        </w:rPr>
        <w:t>т</w:t>
      </w:r>
      <w:r w:rsidRPr="00AE449E">
        <w:rPr>
          <w:rStyle w:val="FontStyle13"/>
          <w:sz w:val="28"/>
          <w:szCs w:val="28"/>
        </w:rPr>
        <w:tab/>
      </w:r>
      <w:r w:rsidR="00C50B4E">
        <w:rPr>
          <w:rStyle w:val="FontStyle13"/>
          <w:sz w:val="28"/>
          <w:szCs w:val="28"/>
        </w:rPr>
        <w:t xml:space="preserve">                                     </w:t>
      </w:r>
      <w:r w:rsidR="00AC4041">
        <w:rPr>
          <w:rStyle w:val="FontStyle13"/>
          <w:sz w:val="28"/>
          <w:szCs w:val="28"/>
        </w:rPr>
        <w:t xml:space="preserve">                     </w:t>
      </w:r>
      <w:r w:rsidR="00EA08AB">
        <w:rPr>
          <w:rStyle w:val="FontStyle13"/>
          <w:sz w:val="28"/>
          <w:szCs w:val="28"/>
        </w:rPr>
        <w:t xml:space="preserve"> А. В. </w:t>
      </w:r>
      <w:proofErr w:type="spellStart"/>
      <w:r w:rsidR="00EA08AB">
        <w:rPr>
          <w:rStyle w:val="FontStyle13"/>
          <w:sz w:val="28"/>
          <w:szCs w:val="28"/>
        </w:rPr>
        <w:t>Гоношилкин</w:t>
      </w:r>
      <w:proofErr w:type="spellEnd"/>
      <w:r w:rsidR="00C50B4E">
        <w:rPr>
          <w:rStyle w:val="FontStyle13"/>
          <w:sz w:val="28"/>
          <w:szCs w:val="28"/>
        </w:rPr>
        <w:t xml:space="preserve">            </w:t>
      </w:r>
    </w:p>
    <w:p w:rsidR="00B33CB3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7ECC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20017" w:rsidRPr="00B66F4A" w:rsidRDefault="0032001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Pr="00B66F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20017" w:rsidRPr="00B66F4A" w:rsidRDefault="0032001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</w:t>
      </w:r>
    </w:p>
    <w:p w:rsidR="00320017" w:rsidRPr="00B66F4A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18.01.2018 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320017" w:rsidRPr="00320017" w:rsidRDefault="00320017" w:rsidP="0032001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сумм межбюджетных трансфертов в 2018 году, перечисляемых из бюджета муниципального образования Энергетикский поссовет в бюджет муниципального образования </w:t>
      </w:r>
      <w:proofErr w:type="spellStart"/>
      <w:r w:rsidRPr="00320017">
        <w:rPr>
          <w:rFonts w:ascii="Times New Roman" w:hAnsi="Times New Roman" w:cs="Times New Roman"/>
          <w:b/>
          <w:sz w:val="28"/>
          <w:szCs w:val="28"/>
        </w:rPr>
        <w:t>Новоорский</w:t>
      </w:r>
      <w:proofErr w:type="spellEnd"/>
      <w:r w:rsidRPr="003200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4253"/>
      </w:tblGrid>
      <w:tr w:rsidR="00320017" w:rsidRPr="00320017" w:rsidTr="00F32901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</w:p>
        </w:tc>
      </w:tr>
      <w:tr w:rsidR="00320017" w:rsidRPr="00320017" w:rsidTr="00F32901">
        <w:trPr>
          <w:cantSplit/>
          <w:trHeight w:val="559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485 259,75</w:t>
            </w:r>
          </w:p>
        </w:tc>
      </w:tr>
      <w:tr w:rsidR="00320017" w:rsidRPr="00320017" w:rsidTr="00F32901">
        <w:trPr>
          <w:trHeight w:val="411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Начисления 30,2 %</w:t>
            </w:r>
          </w:p>
        </w:tc>
        <w:tc>
          <w:tcPr>
            <w:tcW w:w="4253" w:type="dxa"/>
          </w:tcPr>
          <w:p w:rsidR="00320017" w:rsidRPr="009D0A5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57">
              <w:rPr>
                <w:rFonts w:ascii="Times New Roman" w:hAnsi="Times New Roman" w:cs="Times New Roman"/>
                <w:sz w:val="28"/>
                <w:szCs w:val="28"/>
              </w:rPr>
              <w:t>146 548,44</w:t>
            </w:r>
          </w:p>
        </w:tc>
      </w:tr>
      <w:tr w:rsidR="00320017" w:rsidRPr="00320017" w:rsidTr="00F32901">
        <w:trPr>
          <w:trHeight w:val="393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Компенсация по коммунальным услугам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017" w:rsidRPr="00320017" w:rsidTr="00F32901">
        <w:trPr>
          <w:trHeight w:val="348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017" w:rsidRPr="00320017" w:rsidTr="00F32901">
        <w:trPr>
          <w:trHeight w:val="329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65 772,00</w:t>
            </w:r>
          </w:p>
        </w:tc>
      </w:tr>
      <w:tr w:rsidR="00320017" w:rsidRPr="00320017" w:rsidTr="00F32901">
        <w:trPr>
          <w:trHeight w:val="453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160 146,00</w:t>
            </w:r>
          </w:p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017" w:rsidRPr="00320017" w:rsidTr="00F32901">
        <w:trPr>
          <w:trHeight w:val="351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основных средств</w:t>
            </w:r>
          </w:p>
        </w:tc>
        <w:tc>
          <w:tcPr>
            <w:tcW w:w="4253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F32901">
        <w:trPr>
          <w:trHeight w:val="796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253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F32901">
        <w:trPr>
          <w:trHeight w:val="285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017" w:rsidRPr="00320017" w:rsidTr="00F32901">
        <w:trPr>
          <w:trHeight w:val="672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канцелярских и хозяйственных товаров</w:t>
            </w:r>
          </w:p>
        </w:tc>
        <w:tc>
          <w:tcPr>
            <w:tcW w:w="4253" w:type="dxa"/>
          </w:tcPr>
          <w:p w:rsidR="00320017" w:rsidRPr="00320017" w:rsidRDefault="009D0A5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017" w:rsidRPr="00320017" w:rsidTr="00F32901">
        <w:trPr>
          <w:trHeight w:val="426"/>
        </w:trPr>
        <w:tc>
          <w:tcPr>
            <w:tcW w:w="817" w:type="dxa"/>
          </w:tcPr>
          <w:p w:rsidR="00320017" w:rsidRPr="00320017" w:rsidRDefault="00320017" w:rsidP="0032001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Обслуживание оргтехники</w:t>
            </w:r>
          </w:p>
        </w:tc>
        <w:tc>
          <w:tcPr>
            <w:tcW w:w="4253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0017" w:rsidRPr="00320017" w:rsidTr="00F32901">
        <w:trPr>
          <w:trHeight w:val="426"/>
        </w:trPr>
        <w:tc>
          <w:tcPr>
            <w:tcW w:w="817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320017" w:rsidRPr="00320017" w:rsidRDefault="009D0A57" w:rsidP="009D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857 726,19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F6" w:rsidRPr="00320017" w:rsidRDefault="000E0BF6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4A" w:rsidRDefault="00B66F4A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37ECC" w:rsidRDefault="00D37ECC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0017" w:rsidRPr="00B66F4A" w:rsidRDefault="0032001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</w:t>
      </w:r>
      <w:r w:rsidR="00B66F4A"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риложение</w:t>
      </w:r>
      <w:r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2</w:t>
      </w:r>
    </w:p>
    <w:p w:rsidR="00320017" w:rsidRPr="00B66F4A" w:rsidRDefault="00320017" w:rsidP="0032001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</w:t>
      </w:r>
    </w:p>
    <w:p w:rsidR="00320017" w:rsidRPr="00B66F4A" w:rsidRDefault="00D37ECC" w:rsidP="0032001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18.01.2018 </w:t>
      </w:r>
      <w:r w:rsidR="00320017" w:rsidRPr="00B66F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4F0258" w:rsidRDefault="004F0258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324ED7" w:rsidRDefault="00320017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4F0258"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</w:t>
      </w:r>
      <w:proofErr w:type="spellStart"/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Новоорский</w:t>
      </w:r>
      <w:proofErr w:type="spellEnd"/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район Оренбургской области о передаче осуществления части полномочий</w:t>
      </w:r>
      <w:r w:rsidR="004F0258" w:rsidRPr="008350B6">
        <w:rPr>
          <w:sz w:val="28"/>
          <w:szCs w:val="28"/>
        </w:rPr>
        <w:t xml:space="preserve"> </w:t>
      </w:r>
      <w:r w:rsidR="004F0258" w:rsidRPr="008350B6">
        <w:rPr>
          <w:b/>
          <w:sz w:val="28"/>
          <w:szCs w:val="28"/>
        </w:rPr>
        <w:t>по решению вопросов местного значения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66F4A">
        <w:rPr>
          <w:b/>
          <w:sz w:val="28"/>
          <w:szCs w:val="28"/>
        </w:rPr>
        <w:t>в области</w:t>
      </w:r>
      <w:r w:rsidR="004F0258" w:rsidRPr="0083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библиотечного обслуживания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0258"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</w:t>
      </w:r>
      <w:r w:rsidR="00B66F4A">
        <w:rPr>
          <w:color w:val="000000"/>
          <w:sz w:val="28"/>
          <w:szCs w:val="28"/>
          <w:shd w:val="clear" w:color="auto" w:fill="FFFFFF"/>
        </w:rPr>
        <w:t>_</w:t>
      </w:r>
      <w:r w:rsidRPr="008350B6">
        <w:rPr>
          <w:color w:val="000000"/>
          <w:sz w:val="28"/>
          <w:szCs w:val="28"/>
          <w:shd w:val="clear" w:color="auto" w:fill="FFFFFF"/>
        </w:rPr>
        <w:t>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</w:t>
      </w:r>
      <w:proofErr w:type="spellStart"/>
      <w:r w:rsidRPr="008350B6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8350B6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в лице главы района _________________________________________________, действующего на основании Устава муниципального образования </w:t>
      </w:r>
      <w:proofErr w:type="spellStart"/>
      <w:r w:rsidRPr="008350B6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8350B6">
        <w:rPr>
          <w:rFonts w:ascii="Times New Roman" w:hAnsi="Times New Roman" w:cs="Times New Roman"/>
          <w:sz w:val="28"/>
          <w:szCs w:val="28"/>
        </w:rPr>
        <w:t xml:space="preserve">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E009C" w:rsidRPr="007034DF" w:rsidRDefault="004E009C" w:rsidP="004E009C">
      <w:pPr>
        <w:pStyle w:val="a7"/>
        <w:spacing w:before="0" w:beforeAutospacing="0" w:after="0" w:afterAutospacing="0" w:line="270" w:lineRule="atLeast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66F4A">
        <w:rPr>
          <w:rFonts w:ascii="Times New Roman" w:hAnsi="Times New Roman" w:cs="Times New Roman"/>
          <w:sz w:val="28"/>
          <w:szCs w:val="28"/>
        </w:rPr>
        <w:t xml:space="preserve">ами 11,12 </w:t>
      </w:r>
      <w:r w:rsidRPr="008350B6">
        <w:rPr>
          <w:rFonts w:ascii="Times New Roman" w:hAnsi="Times New Roman" w:cs="Times New Roman"/>
          <w:sz w:val="28"/>
          <w:szCs w:val="28"/>
        </w:rPr>
        <w:t>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</w:t>
      </w:r>
      <w:proofErr w:type="spellStart"/>
      <w:r w:rsidRPr="008350B6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8350B6">
        <w:rPr>
          <w:rFonts w:ascii="Times New Roman" w:hAnsi="Times New Roman" w:cs="Times New Roman"/>
          <w:sz w:val="28"/>
          <w:szCs w:val="28"/>
        </w:rPr>
        <w:t xml:space="preserve">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="00B66F4A">
        <w:rPr>
          <w:rFonts w:ascii="Times New Roman" w:hAnsi="Times New Roman" w:cs="Times New Roman"/>
          <w:sz w:val="28"/>
          <w:szCs w:val="28"/>
        </w:rPr>
        <w:t>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 w:rsidR="00B66F4A"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4F0258" w:rsidRPr="008350B6" w:rsidRDefault="004E009C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>культуры и библиотечного обслуживания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 w:rsidR="004E009C"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4E009C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7CA" w:rsidRPr="00AD3E7B" w:rsidRDefault="00F637CA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>.4.</w:t>
      </w:r>
      <w:r w:rsidR="004E009C">
        <w:rPr>
          <w:sz w:val="28"/>
          <w:szCs w:val="28"/>
        </w:rPr>
        <w:t xml:space="preserve"> </w:t>
      </w:r>
      <w:r w:rsidR="004F0258"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4E00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4E009C">
      <w:pPr>
        <w:pStyle w:val="ab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="004E009C"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F637CA">
        <w:rPr>
          <w:sz w:val="28"/>
          <w:szCs w:val="28"/>
          <w:shd w:val="clear" w:color="auto" w:fill="FFFFFF"/>
        </w:rPr>
        <w:t>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4F0258" w:rsidRPr="008350B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Pr="008350B6" w:rsidRDefault="00AD3E7B" w:rsidP="00F637C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</w:p>
    <w:p w:rsidR="004F0258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0B6">
        <w:rPr>
          <w:sz w:val="28"/>
          <w:szCs w:val="28"/>
        </w:rPr>
        <w:t xml:space="preserve">- разовым платежом в </w:t>
      </w:r>
      <w:r w:rsidR="00BC14BC">
        <w:rPr>
          <w:sz w:val="28"/>
          <w:szCs w:val="28"/>
        </w:rPr>
        <w:t>течени</w:t>
      </w:r>
      <w:r w:rsidR="004E009C">
        <w:rPr>
          <w:sz w:val="28"/>
          <w:szCs w:val="28"/>
        </w:rPr>
        <w:t>е</w:t>
      </w:r>
      <w:r w:rsidRPr="008350B6">
        <w:rPr>
          <w:sz w:val="28"/>
          <w:szCs w:val="28"/>
        </w:rPr>
        <w:t xml:space="preserve"> </w:t>
      </w:r>
      <w:r w:rsidR="00F637CA">
        <w:rPr>
          <w:sz w:val="28"/>
          <w:szCs w:val="28"/>
        </w:rPr>
        <w:t>срока предусмотренного решением о передаче полномочий</w:t>
      </w:r>
      <w:r w:rsidRPr="008350B6">
        <w:rPr>
          <w:sz w:val="28"/>
          <w:szCs w:val="28"/>
        </w:rPr>
        <w:t>.</w:t>
      </w:r>
    </w:p>
    <w:p w:rsidR="00AD3E7B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4E009C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009C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4E009C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4E009C" w:rsidRDefault="00583EAB" w:rsidP="004E009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осуществления части полномочий муниципального образования Энергетикский поссовет Новоорского района Оренбургской области по решению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вопросов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области 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культуры и библиотечного обслуживания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муниципальному образованию </w:t>
      </w:r>
      <w:proofErr w:type="spellStart"/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Новоорский</w:t>
      </w:r>
      <w:proofErr w:type="spellEnd"/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 Оренбургской области на 2018 год</w:t>
      </w:r>
      <w:r w:rsidR="00AD3E7B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AD3E7B" w:rsidRPr="004E009C" w:rsidRDefault="00AD3E7B" w:rsidP="004E009C">
      <w:pPr>
        <w:pStyle w:val="ab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4E009C">
        <w:rPr>
          <w:rStyle w:val="2"/>
          <w:rFonts w:eastAsiaTheme="minorHAnsi"/>
        </w:rPr>
        <w:t>пункте 1</w:t>
      </w:r>
      <w:r w:rsidRPr="004E009C">
        <w:rPr>
          <w:rStyle w:val="2"/>
          <w:rFonts w:eastAsiaTheme="minorHAnsi"/>
        </w:rPr>
        <w:t xml:space="preserve">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4E009C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4E009C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</w:t>
      </w:r>
      <w:proofErr w:type="spell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согласия в отношении дальнейшего осуществления переданных полномочий Протокол комиссии, подписанный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9C6382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суммы не перечисленных межбюджетных </w:t>
      </w:r>
      <w:proofErr w:type="spellStart"/>
      <w:r>
        <w:rPr>
          <w:sz w:val="28"/>
          <w:szCs w:val="28"/>
          <w:shd w:val="clear" w:color="auto" w:fill="FFFFFF"/>
        </w:rPr>
        <w:t>тансфертов</w:t>
      </w:r>
      <w:proofErr w:type="spellEnd"/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FA015B">
        <w:rPr>
          <w:rFonts w:ascii="Times New Roman" w:hAnsi="Times New Roman" w:cs="Times New Roman"/>
          <w:sz w:val="28"/>
          <w:szCs w:val="28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31</w:t>
      </w:r>
      <w:r w:rsidR="000E0BF6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A01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4E009C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4E009C" w:rsidRPr="009C6382" w:rsidRDefault="004E009C" w:rsidP="004E009C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38A8" w:rsidRDefault="00B66F4A" w:rsidP="00B66F4A">
      <w:pPr>
        <w:pStyle w:val="a7"/>
        <w:numPr>
          <w:ilvl w:val="0"/>
          <w:numId w:val="8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6138A8" w:rsidRPr="008350B6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961"/>
      </w:tblGrid>
      <w:tr w:rsidR="004F0258" w:rsidRPr="008350B6" w:rsidTr="004E009C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Новоорского района Оренбургской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462803, Оренбургская область, 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Новоорский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   муниципального образования  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Новоорский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Новоорский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B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66F4A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D37ECC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577DB"/>
    <w:rsid w:val="00064287"/>
    <w:rsid w:val="00082059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F1F4D"/>
    <w:rsid w:val="00404256"/>
    <w:rsid w:val="00420445"/>
    <w:rsid w:val="00433FF0"/>
    <w:rsid w:val="00434AD8"/>
    <w:rsid w:val="00435F63"/>
    <w:rsid w:val="00444525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7034DF"/>
    <w:rsid w:val="00704AAB"/>
    <w:rsid w:val="00721D29"/>
    <w:rsid w:val="00726F77"/>
    <w:rsid w:val="007447BC"/>
    <w:rsid w:val="0076762A"/>
    <w:rsid w:val="0078358A"/>
    <w:rsid w:val="007C0A1F"/>
    <w:rsid w:val="007E5055"/>
    <w:rsid w:val="007F595C"/>
    <w:rsid w:val="00801194"/>
    <w:rsid w:val="008175C3"/>
    <w:rsid w:val="008343DC"/>
    <w:rsid w:val="008350B6"/>
    <w:rsid w:val="0084770D"/>
    <w:rsid w:val="008552DB"/>
    <w:rsid w:val="0086362E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5218D"/>
    <w:rsid w:val="00961D70"/>
    <w:rsid w:val="00976DF9"/>
    <w:rsid w:val="00986A9A"/>
    <w:rsid w:val="009C6382"/>
    <w:rsid w:val="009D0A57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44E22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5B0B"/>
    <w:rsid w:val="00CC705A"/>
    <w:rsid w:val="00CC7DC3"/>
    <w:rsid w:val="00CD25D8"/>
    <w:rsid w:val="00CE25A0"/>
    <w:rsid w:val="00D20DC8"/>
    <w:rsid w:val="00D37A5F"/>
    <w:rsid w:val="00D37ECC"/>
    <w:rsid w:val="00D42E82"/>
    <w:rsid w:val="00D47F34"/>
    <w:rsid w:val="00D66C08"/>
    <w:rsid w:val="00D675EE"/>
    <w:rsid w:val="00D80A06"/>
    <w:rsid w:val="00DA001B"/>
    <w:rsid w:val="00DA5582"/>
    <w:rsid w:val="00DB3E09"/>
    <w:rsid w:val="00DB5B6E"/>
    <w:rsid w:val="00E25A84"/>
    <w:rsid w:val="00E651E8"/>
    <w:rsid w:val="00E75044"/>
    <w:rsid w:val="00E83918"/>
    <w:rsid w:val="00EA08AB"/>
    <w:rsid w:val="00EA3E03"/>
    <w:rsid w:val="00EB0E65"/>
    <w:rsid w:val="00EC1536"/>
    <w:rsid w:val="00F05B4D"/>
    <w:rsid w:val="00F124A8"/>
    <w:rsid w:val="00F47D27"/>
    <w:rsid w:val="00F637CA"/>
    <w:rsid w:val="00F80009"/>
    <w:rsid w:val="00F9193E"/>
    <w:rsid w:val="00FA015B"/>
    <w:rsid w:val="00FA45DB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89DB-D22E-4402-AC17-482029A9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Заместитель главы</cp:lastModifiedBy>
  <cp:revision>6</cp:revision>
  <cp:lastPrinted>2018-01-19T11:59:00Z</cp:lastPrinted>
  <dcterms:created xsi:type="dcterms:W3CDTF">2018-01-19T10:18:00Z</dcterms:created>
  <dcterms:modified xsi:type="dcterms:W3CDTF">2018-01-19T12:06:00Z</dcterms:modified>
</cp:coreProperties>
</file>